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jc w:val="left"/>
        <w:rPr>
          <w:rFonts w:eastAsia="黑体"/>
          <w:color w:val="auto"/>
          <w:szCs w:val="32"/>
        </w:rPr>
      </w:pPr>
    </w:p>
    <w:p>
      <w:pPr>
        <w:spacing w:line="760" w:lineRule="exact"/>
        <w:jc w:val="center"/>
        <w:rPr>
          <w:rFonts w:eastAsia="方正小标宋简体"/>
          <w:color w:val="auto"/>
          <w:sz w:val="44"/>
          <w:szCs w:val="44"/>
        </w:rPr>
      </w:pPr>
      <w:r>
        <w:rPr>
          <w:rFonts w:hint="eastAsia" w:eastAsia="方正小标宋简体"/>
          <w:color w:val="auto"/>
          <w:sz w:val="44"/>
          <w:szCs w:val="44"/>
        </w:rPr>
        <w:t>广东省中小学校外培训项目学科</w:t>
      </w:r>
    </w:p>
    <w:p>
      <w:pPr>
        <w:spacing w:line="760" w:lineRule="exact"/>
        <w:jc w:val="center"/>
        <w:rPr>
          <w:rFonts w:eastAsia="楷体"/>
          <w:color w:val="auto"/>
          <w:sz w:val="44"/>
          <w:szCs w:val="44"/>
        </w:rPr>
      </w:pPr>
      <w:r>
        <w:rPr>
          <w:rFonts w:hint="eastAsia" w:eastAsia="方正小标宋简体"/>
          <w:color w:val="auto"/>
          <w:sz w:val="44"/>
          <w:szCs w:val="44"/>
        </w:rPr>
        <w:t>和非学科类别鉴定工作指引</w:t>
      </w:r>
    </w:p>
    <w:p>
      <w:pPr>
        <w:spacing w:line="760" w:lineRule="exact"/>
        <w:jc w:val="center"/>
        <w:rPr>
          <w:rFonts w:eastAsia="方正小标宋简体"/>
          <w:color w:val="auto"/>
          <w:sz w:val="44"/>
          <w:szCs w:val="44"/>
        </w:rPr>
      </w:pPr>
      <w:r>
        <w:rPr>
          <w:rFonts w:hint="eastAsia" w:eastAsia="方正小标宋简体"/>
          <w:color w:val="auto"/>
          <w:sz w:val="44"/>
          <w:szCs w:val="44"/>
        </w:rPr>
        <w:t>（试行）</w:t>
      </w:r>
    </w:p>
    <w:p>
      <w:pPr>
        <w:spacing w:line="760" w:lineRule="exact"/>
        <w:jc w:val="center"/>
        <w:rPr>
          <w:color w:val="auto"/>
          <w:szCs w:val="32"/>
        </w:rPr>
      </w:pPr>
    </w:p>
    <w:p>
      <w:pPr>
        <w:spacing w:line="560" w:lineRule="exact"/>
        <w:ind w:firstLine="640" w:firstLineChars="200"/>
        <w:rPr>
          <w:color w:val="auto"/>
          <w:szCs w:val="32"/>
        </w:rPr>
      </w:pPr>
      <w:r>
        <w:rPr>
          <w:color w:val="auto"/>
          <w:szCs w:val="32"/>
        </w:rPr>
        <w:t>为贯彻落实《关于进一步减轻义务教育阶段学生作业负担和校外培训负担的意见》（中办发〔2021〕40号）</w:t>
      </w:r>
      <w:r>
        <w:rPr>
          <w:rFonts w:hint="eastAsia"/>
          <w:color w:val="auto"/>
          <w:szCs w:val="32"/>
        </w:rPr>
        <w:t>、</w:t>
      </w:r>
      <w:r>
        <w:rPr>
          <w:color w:val="auto"/>
          <w:szCs w:val="32"/>
        </w:rPr>
        <w:t>《教育部办公厅关于进一步明确义务教育阶段校外培训学科类和非学科类范围的通知》（教监管厅函〔2021〕3号）</w:t>
      </w:r>
      <w:r>
        <w:rPr>
          <w:rFonts w:hint="eastAsia"/>
          <w:color w:val="auto"/>
          <w:szCs w:val="32"/>
        </w:rPr>
        <w:t>、</w:t>
      </w:r>
      <w:r>
        <w:rPr>
          <w:color w:val="auto"/>
          <w:szCs w:val="32"/>
        </w:rPr>
        <w:t>《关于坚决查处变相违规开展学科类校外培训问题的通知》（教监管厅函〔2021〕8号）</w:t>
      </w:r>
      <w:r>
        <w:rPr>
          <w:rFonts w:hint="eastAsia"/>
          <w:color w:val="auto"/>
          <w:szCs w:val="32"/>
        </w:rPr>
        <w:t>和《教育部办公厅关于印发义务教育阶段校外培训项目分类鉴别指南的通知》（教监管厅函〔</w:t>
      </w:r>
      <w:r>
        <w:rPr>
          <w:color w:val="auto"/>
          <w:szCs w:val="32"/>
        </w:rPr>
        <w:t>2021〕16号</w:t>
      </w:r>
      <w:r>
        <w:rPr>
          <w:rFonts w:hint="eastAsia"/>
          <w:color w:val="auto"/>
          <w:szCs w:val="32"/>
        </w:rPr>
        <w:t>）</w:t>
      </w:r>
      <w:r>
        <w:rPr>
          <w:color w:val="auto"/>
          <w:szCs w:val="32"/>
        </w:rPr>
        <w:t>等</w:t>
      </w:r>
      <w:r>
        <w:rPr>
          <w:rFonts w:hint="eastAsia"/>
          <w:color w:val="auto"/>
          <w:szCs w:val="32"/>
        </w:rPr>
        <w:t>文件</w:t>
      </w:r>
      <w:r>
        <w:rPr>
          <w:color w:val="auto"/>
          <w:szCs w:val="32"/>
        </w:rPr>
        <w:t>要求，辨别我省</w:t>
      </w:r>
      <w:r>
        <w:rPr>
          <w:rFonts w:hint="eastAsia"/>
          <w:color w:val="auto"/>
          <w:szCs w:val="32"/>
        </w:rPr>
        <w:t>中小学</w:t>
      </w:r>
      <w:r>
        <w:rPr>
          <w:color w:val="auto"/>
          <w:szCs w:val="32"/>
        </w:rPr>
        <w:t>校外培训</w:t>
      </w:r>
      <w:r>
        <w:rPr>
          <w:rFonts w:hint="eastAsia"/>
          <w:color w:val="auto"/>
          <w:szCs w:val="32"/>
        </w:rPr>
        <w:t>项目</w:t>
      </w:r>
      <w:r>
        <w:rPr>
          <w:color w:val="auto"/>
          <w:szCs w:val="32"/>
        </w:rPr>
        <w:t>的学科类和非学科类项目，特制定本</w:t>
      </w:r>
      <w:r>
        <w:rPr>
          <w:rFonts w:hint="eastAsia"/>
          <w:color w:val="auto"/>
          <w:szCs w:val="32"/>
        </w:rPr>
        <w:t>工作指引</w:t>
      </w:r>
      <w:r>
        <w:rPr>
          <w:color w:val="auto"/>
          <w:szCs w:val="32"/>
        </w:rPr>
        <w:t>。</w:t>
      </w:r>
    </w:p>
    <w:p>
      <w:pPr>
        <w:spacing w:line="560" w:lineRule="exact"/>
        <w:ind w:firstLine="640" w:firstLineChars="200"/>
        <w:outlineLvl w:val="0"/>
        <w:rPr>
          <w:rFonts w:eastAsia="黑体"/>
          <w:color w:val="auto"/>
          <w:szCs w:val="32"/>
        </w:rPr>
      </w:pPr>
      <w:bookmarkStart w:id="0" w:name="_Toc21759"/>
      <w:bookmarkStart w:id="1" w:name="_Toc60662887"/>
      <w:r>
        <w:rPr>
          <w:rFonts w:eastAsia="黑体"/>
          <w:color w:val="auto"/>
          <w:szCs w:val="32"/>
        </w:rPr>
        <w:t>一、</w:t>
      </w:r>
      <w:bookmarkEnd w:id="0"/>
      <w:bookmarkEnd w:id="1"/>
      <w:r>
        <w:rPr>
          <w:rFonts w:eastAsia="黑体"/>
          <w:color w:val="auto"/>
          <w:szCs w:val="32"/>
        </w:rPr>
        <w:t>适用范围及说明</w:t>
      </w:r>
    </w:p>
    <w:p>
      <w:pPr>
        <w:spacing w:line="560" w:lineRule="exact"/>
        <w:ind w:firstLine="643" w:firstLineChars="200"/>
        <w:outlineLvl w:val="1"/>
        <w:rPr>
          <w:rFonts w:eastAsia="楷体"/>
          <w:b/>
          <w:bCs/>
          <w:color w:val="auto"/>
          <w:szCs w:val="32"/>
        </w:rPr>
      </w:pPr>
      <w:r>
        <w:rPr>
          <w:rFonts w:eastAsia="楷体"/>
          <w:b/>
          <w:bCs/>
          <w:color w:val="auto"/>
          <w:szCs w:val="32"/>
        </w:rPr>
        <w:t>（一）适用范围</w:t>
      </w:r>
    </w:p>
    <w:p>
      <w:pPr>
        <w:spacing w:line="560" w:lineRule="exact"/>
        <w:ind w:firstLine="640" w:firstLineChars="200"/>
        <w:rPr>
          <w:color w:val="auto"/>
          <w:szCs w:val="32"/>
        </w:rPr>
      </w:pPr>
      <w:bookmarkStart w:id="2" w:name="_Hlk86265936"/>
      <w:r>
        <w:rPr>
          <w:color w:val="auto"/>
          <w:szCs w:val="32"/>
        </w:rPr>
        <w:t>在我省行政区域范围内，举办人为非国家机构，资金来源于非国家财政性经费，面向义务教育阶段学生，提供校外培训</w:t>
      </w:r>
      <w:r>
        <w:rPr>
          <w:rFonts w:hint="eastAsia"/>
          <w:color w:val="auto"/>
          <w:szCs w:val="32"/>
        </w:rPr>
        <w:t>项目</w:t>
      </w:r>
      <w:r>
        <w:rPr>
          <w:color w:val="auto"/>
          <w:szCs w:val="32"/>
        </w:rPr>
        <w:t>的机构，适用本</w:t>
      </w:r>
      <w:r>
        <w:rPr>
          <w:rFonts w:hint="eastAsia"/>
          <w:color w:val="auto"/>
          <w:szCs w:val="32"/>
        </w:rPr>
        <w:t>工作指引</w:t>
      </w:r>
      <w:r>
        <w:rPr>
          <w:color w:val="auto"/>
          <w:szCs w:val="32"/>
        </w:rPr>
        <w:t>。</w:t>
      </w:r>
      <w:bookmarkEnd w:id="2"/>
      <w:r>
        <w:rPr>
          <w:rStyle w:val="35"/>
          <w:color w:val="auto"/>
        </w:rPr>
        <w:t>家庭内部的行为除外。法律、行政法规另有规定的，从其规定。</w:t>
      </w:r>
    </w:p>
    <w:p>
      <w:pPr>
        <w:spacing w:line="560" w:lineRule="exact"/>
        <w:ind w:firstLine="640" w:firstLineChars="200"/>
        <w:rPr>
          <w:color w:val="auto"/>
          <w:szCs w:val="32"/>
        </w:rPr>
      </w:pPr>
      <w:r>
        <w:rPr>
          <w:color w:val="auto"/>
          <w:szCs w:val="32"/>
        </w:rPr>
        <w:t>鉴定主要针对以下校外培训</w:t>
      </w:r>
      <w:r>
        <w:rPr>
          <w:rFonts w:hint="eastAsia"/>
          <w:color w:val="auto"/>
          <w:szCs w:val="32"/>
        </w:rPr>
        <w:t>项目：</w:t>
      </w:r>
      <w:r>
        <w:rPr>
          <w:color w:val="auto"/>
          <w:szCs w:val="32"/>
        </w:rPr>
        <w:t>一是各种模式的校外培训</w:t>
      </w:r>
      <w:r>
        <w:rPr>
          <w:rFonts w:hint="eastAsia"/>
          <w:color w:val="auto"/>
          <w:szCs w:val="32"/>
        </w:rPr>
        <w:t>项目</w:t>
      </w:r>
      <w:r>
        <w:rPr>
          <w:color w:val="auto"/>
          <w:szCs w:val="32"/>
        </w:rPr>
        <w:t>，包括培训服务和课程服务等；二是各种方式的校外培训</w:t>
      </w:r>
      <w:r>
        <w:rPr>
          <w:rFonts w:hint="eastAsia"/>
          <w:color w:val="auto"/>
          <w:szCs w:val="32"/>
        </w:rPr>
        <w:t>项目</w:t>
      </w:r>
      <w:r>
        <w:rPr>
          <w:color w:val="auto"/>
          <w:szCs w:val="32"/>
        </w:rPr>
        <w:t>，包括线下培训和线上培训。</w:t>
      </w:r>
    </w:p>
    <w:p>
      <w:pPr>
        <w:spacing w:line="560" w:lineRule="exact"/>
        <w:ind w:firstLine="640" w:firstLineChars="200"/>
        <w:rPr>
          <w:color w:val="auto"/>
          <w:szCs w:val="32"/>
        </w:rPr>
      </w:pPr>
      <w:r>
        <w:rPr>
          <w:rFonts w:hint="eastAsia"/>
          <w:color w:val="auto"/>
          <w:szCs w:val="32"/>
        </w:rPr>
        <w:t>面向学龄前儿童提供培训项目的机构，参照执行。</w:t>
      </w:r>
    </w:p>
    <w:p>
      <w:pPr>
        <w:spacing w:line="560" w:lineRule="exact"/>
        <w:ind w:firstLine="643" w:firstLineChars="200"/>
        <w:outlineLvl w:val="1"/>
        <w:rPr>
          <w:rFonts w:eastAsia="楷体"/>
          <w:b/>
          <w:bCs/>
          <w:color w:val="auto"/>
          <w:szCs w:val="32"/>
        </w:rPr>
      </w:pPr>
      <w:r>
        <w:rPr>
          <w:rFonts w:eastAsia="楷体"/>
          <w:b/>
          <w:bCs/>
          <w:color w:val="auto"/>
          <w:szCs w:val="32"/>
        </w:rPr>
        <w:t>（二）适用范围的说明</w:t>
      </w:r>
    </w:p>
    <w:p>
      <w:pPr>
        <w:spacing w:line="560" w:lineRule="exact"/>
        <w:ind w:firstLine="640" w:firstLineChars="200"/>
        <w:rPr>
          <w:rStyle w:val="35"/>
          <w:color w:val="auto"/>
        </w:rPr>
      </w:pPr>
      <w:r>
        <w:rPr>
          <w:color w:val="auto"/>
          <w:szCs w:val="32"/>
        </w:rPr>
        <w:t>本</w:t>
      </w:r>
      <w:r>
        <w:rPr>
          <w:rFonts w:hint="eastAsia"/>
          <w:color w:val="auto"/>
          <w:szCs w:val="32"/>
        </w:rPr>
        <w:t>工作指引</w:t>
      </w:r>
      <w:r>
        <w:rPr>
          <w:color w:val="auto"/>
          <w:szCs w:val="32"/>
        </w:rPr>
        <w:t>所称</w:t>
      </w:r>
      <w:r>
        <w:rPr>
          <w:rStyle w:val="35"/>
          <w:color w:val="auto"/>
        </w:rPr>
        <w:t>的鉴定</w:t>
      </w:r>
      <w:r>
        <w:rPr>
          <w:rStyle w:val="35"/>
          <w:rFonts w:hint="eastAsia"/>
          <w:color w:val="auto"/>
        </w:rPr>
        <w:t>：</w:t>
      </w:r>
      <w:r>
        <w:rPr>
          <w:rStyle w:val="35"/>
          <w:color w:val="auto"/>
        </w:rPr>
        <w:t>是指鉴定机构运用专业知识或者技术手段，对中小学校外培训</w:t>
      </w:r>
      <w:r>
        <w:rPr>
          <w:rStyle w:val="35"/>
          <w:rFonts w:hint="eastAsia"/>
          <w:color w:val="auto"/>
        </w:rPr>
        <w:t>项目</w:t>
      </w:r>
      <w:r>
        <w:rPr>
          <w:rStyle w:val="35"/>
          <w:color w:val="auto"/>
        </w:rPr>
        <w:t>是否属于学科类和非学科类进行分析鉴别，并提出鉴定意见的活动。</w:t>
      </w:r>
    </w:p>
    <w:p>
      <w:pPr>
        <w:spacing w:line="560" w:lineRule="exact"/>
        <w:ind w:firstLine="640" w:firstLineChars="200"/>
        <w:rPr>
          <w:color w:val="auto"/>
          <w:szCs w:val="32"/>
        </w:rPr>
      </w:pPr>
      <w:r>
        <w:rPr>
          <w:rFonts w:hint="eastAsia"/>
          <w:color w:val="auto"/>
          <w:szCs w:val="32"/>
        </w:rPr>
        <w:t>本工作指引所称的鉴定机构：是指承担学科和非学科类别鉴定职责的教育行政部门。</w:t>
      </w:r>
    </w:p>
    <w:p>
      <w:pPr>
        <w:spacing w:line="560" w:lineRule="exact"/>
        <w:ind w:firstLine="640" w:firstLineChars="200"/>
        <w:rPr>
          <w:color w:val="auto"/>
          <w:szCs w:val="32"/>
        </w:rPr>
      </w:pPr>
      <w:r>
        <w:rPr>
          <w:color w:val="auto"/>
          <w:szCs w:val="32"/>
        </w:rPr>
        <w:t>本</w:t>
      </w:r>
      <w:r>
        <w:rPr>
          <w:rFonts w:hint="eastAsia"/>
          <w:color w:val="auto"/>
          <w:szCs w:val="32"/>
        </w:rPr>
        <w:t>工作指引</w:t>
      </w:r>
      <w:r>
        <w:rPr>
          <w:color w:val="auto"/>
          <w:szCs w:val="32"/>
        </w:rPr>
        <w:t>所称校外培训的校外：是指经地方人民政府设置或批准设置的承担实施义务教育任务的学校（包括公办学校和民办学校）之外。</w:t>
      </w:r>
    </w:p>
    <w:p>
      <w:pPr>
        <w:spacing w:line="560" w:lineRule="exact"/>
        <w:ind w:firstLine="640" w:firstLineChars="200"/>
        <w:rPr>
          <w:color w:val="auto"/>
          <w:szCs w:val="32"/>
        </w:rPr>
      </w:pPr>
      <w:r>
        <w:rPr>
          <w:color w:val="auto"/>
          <w:szCs w:val="32"/>
        </w:rPr>
        <w:t>本</w:t>
      </w:r>
      <w:r>
        <w:rPr>
          <w:rFonts w:hint="eastAsia"/>
          <w:color w:val="auto"/>
          <w:szCs w:val="32"/>
        </w:rPr>
        <w:t>工作指引</w:t>
      </w:r>
      <w:r>
        <w:rPr>
          <w:color w:val="auto"/>
          <w:szCs w:val="32"/>
        </w:rPr>
        <w:t>所称的培训：是指具备一定教学能力的社会组织、企事业单位等机构或个人作为主体，聘请具备资质的从业人员（教师），采用一定的</w:t>
      </w:r>
      <w:r>
        <w:rPr>
          <w:rFonts w:hint="eastAsia"/>
          <w:color w:val="auto"/>
          <w:szCs w:val="32"/>
        </w:rPr>
        <w:t>培训材料</w:t>
      </w:r>
      <w:r>
        <w:rPr>
          <w:color w:val="auto"/>
          <w:szCs w:val="32"/>
        </w:rPr>
        <w:t>（教材</w:t>
      </w:r>
      <w:r>
        <w:rPr>
          <w:rFonts w:hint="eastAsia"/>
          <w:color w:val="auto"/>
          <w:szCs w:val="32"/>
        </w:rPr>
        <w:t>等</w:t>
      </w:r>
      <w:r>
        <w:rPr>
          <w:color w:val="auto"/>
          <w:szCs w:val="32"/>
        </w:rPr>
        <w:t>），主动面向社会公众举办的，以提高文化知识、综合素养、职业技能或其他特定目标的教育教学活动。</w:t>
      </w:r>
    </w:p>
    <w:p>
      <w:pPr>
        <w:spacing w:line="560" w:lineRule="exact"/>
        <w:ind w:firstLine="640" w:firstLineChars="200"/>
        <w:rPr>
          <w:color w:val="auto"/>
          <w:szCs w:val="32"/>
        </w:rPr>
      </w:pPr>
      <w:r>
        <w:rPr>
          <w:color w:val="auto"/>
          <w:szCs w:val="32"/>
        </w:rPr>
        <w:t>本</w:t>
      </w:r>
      <w:r>
        <w:rPr>
          <w:rFonts w:hint="eastAsia"/>
          <w:color w:val="auto"/>
          <w:szCs w:val="32"/>
        </w:rPr>
        <w:t>工作指引</w:t>
      </w:r>
      <w:r>
        <w:rPr>
          <w:color w:val="auto"/>
          <w:szCs w:val="32"/>
        </w:rPr>
        <w:t>所称的校外培训机构：是指在《中共中央办公厅、国务院办公厅印发关于进一步减轻义务教育阶段学生作业负担和校外培训负担的意见》（中办发〔2021〕40号）</w:t>
      </w:r>
      <w:r>
        <w:rPr>
          <w:rFonts w:hint="eastAsia"/>
          <w:color w:val="auto"/>
          <w:szCs w:val="32"/>
        </w:rPr>
        <w:t>、</w:t>
      </w:r>
      <w:r>
        <w:rPr>
          <w:color w:val="auto"/>
          <w:szCs w:val="32"/>
        </w:rPr>
        <w:t>《教育部办公厅关于坚决查处变相违规开展学科类校外培训问题的通知》（教监管厅函〔2021〕8号）</w:t>
      </w:r>
      <w:r>
        <w:rPr>
          <w:rFonts w:hint="eastAsia"/>
          <w:color w:val="auto"/>
          <w:szCs w:val="32"/>
        </w:rPr>
        <w:t>、</w:t>
      </w:r>
      <w:r>
        <w:rPr>
          <w:color w:val="auto"/>
          <w:szCs w:val="32"/>
        </w:rPr>
        <w:t>《教育部办公厅关于进一步明确义务教育阶段校外培训学科类和非学科类范围的通知》（教监管厅函〔2021〕3号）</w:t>
      </w:r>
      <w:r>
        <w:rPr>
          <w:rFonts w:hint="eastAsia"/>
          <w:color w:val="auto"/>
          <w:szCs w:val="32"/>
        </w:rPr>
        <w:t>和《教育部办公厅关于印发义务教育阶段校外培训项目分类鉴别指南的通知》（教监管厅函〔</w:t>
      </w:r>
      <w:r>
        <w:rPr>
          <w:color w:val="auto"/>
          <w:szCs w:val="32"/>
        </w:rPr>
        <w:t>2021〕16号</w:t>
      </w:r>
      <w:r>
        <w:rPr>
          <w:rFonts w:hint="eastAsia"/>
          <w:color w:val="auto"/>
          <w:szCs w:val="32"/>
        </w:rPr>
        <w:t>）</w:t>
      </w:r>
      <w:r>
        <w:rPr>
          <w:color w:val="auto"/>
          <w:szCs w:val="32"/>
        </w:rPr>
        <w:t>等系列政策语境下，面向义务教育阶段学生，提供校外的学科类培训项目和非学科类培训项目的培训机构。</w:t>
      </w:r>
    </w:p>
    <w:p>
      <w:pPr>
        <w:spacing w:line="560" w:lineRule="exact"/>
        <w:ind w:firstLine="640" w:firstLineChars="200"/>
        <w:rPr>
          <w:color w:val="auto"/>
          <w:szCs w:val="32"/>
        </w:rPr>
      </w:pPr>
      <w:r>
        <w:rPr>
          <w:color w:val="auto"/>
          <w:szCs w:val="32"/>
        </w:rPr>
        <w:t>本工作</w:t>
      </w:r>
      <w:r>
        <w:rPr>
          <w:rFonts w:hint="eastAsia"/>
          <w:color w:val="auto"/>
          <w:szCs w:val="32"/>
        </w:rPr>
        <w:t>指引</w:t>
      </w:r>
      <w:r>
        <w:rPr>
          <w:color w:val="auto"/>
          <w:szCs w:val="32"/>
        </w:rPr>
        <w:t>所指的短视频：是指个人在短视频社交平台发布的短视频</w:t>
      </w:r>
      <w:r>
        <w:rPr>
          <w:rFonts w:hint="eastAsia"/>
          <w:color w:val="auto"/>
          <w:szCs w:val="32"/>
        </w:rPr>
        <w:t>。该类短视频</w:t>
      </w:r>
      <w:r>
        <w:rPr>
          <w:color w:val="auto"/>
          <w:szCs w:val="32"/>
        </w:rPr>
        <w:t>没有</w:t>
      </w:r>
      <w:r>
        <w:rPr>
          <w:rFonts w:hint="eastAsia"/>
          <w:color w:val="auto"/>
          <w:szCs w:val="32"/>
        </w:rPr>
        <w:t>特定的</w:t>
      </w:r>
      <w:r>
        <w:rPr>
          <w:color w:val="auto"/>
          <w:szCs w:val="32"/>
        </w:rPr>
        <w:t>学员对象、没有培训主体</w:t>
      </w:r>
      <w:r>
        <w:rPr>
          <w:rFonts w:hint="eastAsia"/>
          <w:color w:val="auto"/>
          <w:szCs w:val="32"/>
        </w:rPr>
        <w:t>、没有培训收费</w:t>
      </w:r>
      <w:r>
        <w:rPr>
          <w:color w:val="auto"/>
          <w:szCs w:val="32"/>
        </w:rPr>
        <w:t>以及没有培训计划等，不具备校外培训项目基本要素。</w:t>
      </w:r>
    </w:p>
    <w:p>
      <w:pPr>
        <w:spacing w:line="560" w:lineRule="exact"/>
        <w:ind w:firstLine="640" w:firstLineChars="200"/>
        <w:rPr>
          <w:color w:val="auto"/>
          <w:szCs w:val="32"/>
        </w:rPr>
      </w:pPr>
      <w:r>
        <w:rPr>
          <w:color w:val="auto"/>
          <w:szCs w:val="32"/>
        </w:rPr>
        <w:t>本</w:t>
      </w:r>
      <w:r>
        <w:rPr>
          <w:rFonts w:hint="eastAsia"/>
          <w:color w:val="auto"/>
          <w:szCs w:val="32"/>
        </w:rPr>
        <w:t>工作指引</w:t>
      </w:r>
      <w:r>
        <w:rPr>
          <w:color w:val="auto"/>
          <w:szCs w:val="32"/>
        </w:rPr>
        <w:t>所指的出版物：是指符合《出版管理条例（2016年修正本）》（中华人民共和国国务院令第343号）等政策要求，具有相关出版资质的出版单位的</w:t>
      </w:r>
      <w:bookmarkStart w:id="3" w:name="OLE_LINK3"/>
      <w:r>
        <w:rPr>
          <w:color w:val="auto"/>
          <w:szCs w:val="32"/>
        </w:rPr>
        <w:t>出版物</w:t>
      </w:r>
      <w:bookmarkEnd w:id="3"/>
      <w:r>
        <w:rPr>
          <w:color w:val="auto"/>
          <w:szCs w:val="32"/>
        </w:rPr>
        <w:t>，包括图书、音像制品、电子出版物等。</w:t>
      </w:r>
    </w:p>
    <w:p>
      <w:pPr>
        <w:spacing w:line="560" w:lineRule="exact"/>
        <w:ind w:firstLine="640" w:firstLineChars="200"/>
        <w:rPr>
          <w:color w:val="auto"/>
          <w:szCs w:val="32"/>
        </w:rPr>
      </w:pPr>
      <w:r>
        <w:rPr>
          <w:color w:val="auto"/>
          <w:szCs w:val="32"/>
        </w:rPr>
        <w:t>本</w:t>
      </w:r>
      <w:r>
        <w:rPr>
          <w:rFonts w:hint="eastAsia"/>
          <w:color w:val="auto"/>
          <w:szCs w:val="32"/>
        </w:rPr>
        <w:t>工作指引</w:t>
      </w:r>
      <w:r>
        <w:rPr>
          <w:color w:val="auto"/>
          <w:szCs w:val="32"/>
        </w:rPr>
        <w:t>所指的内部资料性出版物：是指在本行业、本系统、本单位内部，用于指导工作、交流信息的非卖性单本成册或连续性折页、散页印刷品等内部资料性出版物，符合《内部资料性出版物管理办法》（国家新闻出版广电总局令第2号）等政策要求，持有新闻出版广电部门核发</w:t>
      </w:r>
      <w:r>
        <w:rPr>
          <w:rFonts w:hint="eastAsia"/>
          <w:color w:val="auto"/>
          <w:szCs w:val="32"/>
        </w:rPr>
        <w:t>的《内部资料性出版物准印证》</w:t>
      </w:r>
      <w:r>
        <w:rPr>
          <w:color w:val="auto"/>
          <w:szCs w:val="32"/>
        </w:rPr>
        <w:t>的单位，开展内部资料性出版物编印和发送活动。</w:t>
      </w:r>
    </w:p>
    <w:p>
      <w:pPr>
        <w:spacing w:line="560" w:lineRule="exact"/>
        <w:ind w:firstLine="640" w:firstLineChars="200"/>
        <w:rPr>
          <w:color w:val="auto"/>
          <w:szCs w:val="32"/>
        </w:rPr>
      </w:pPr>
      <w:r>
        <w:rPr>
          <w:color w:val="auto"/>
          <w:szCs w:val="32"/>
        </w:rPr>
        <w:t>短视频、出版物以及内部资料性出版物等非校外培训项目，不在本</w:t>
      </w:r>
      <w:r>
        <w:rPr>
          <w:rFonts w:hint="eastAsia"/>
          <w:color w:val="auto"/>
          <w:szCs w:val="32"/>
        </w:rPr>
        <w:t>工作指引</w:t>
      </w:r>
      <w:r>
        <w:rPr>
          <w:color w:val="auto"/>
          <w:szCs w:val="32"/>
        </w:rPr>
        <w:t>的适用范围内。</w:t>
      </w:r>
    </w:p>
    <w:p>
      <w:pPr>
        <w:spacing w:line="560" w:lineRule="exact"/>
        <w:ind w:firstLine="640" w:firstLineChars="200"/>
        <w:outlineLvl w:val="0"/>
        <w:rPr>
          <w:rFonts w:eastAsia="黑体"/>
          <w:color w:val="auto"/>
          <w:szCs w:val="32"/>
        </w:rPr>
      </w:pPr>
      <w:r>
        <w:rPr>
          <w:rFonts w:eastAsia="黑体"/>
          <w:color w:val="auto"/>
          <w:szCs w:val="32"/>
        </w:rPr>
        <w:t>二、鉴定工作原则</w:t>
      </w:r>
    </w:p>
    <w:p>
      <w:pPr>
        <w:spacing w:line="560" w:lineRule="exact"/>
        <w:ind w:firstLine="643" w:firstLineChars="200"/>
        <w:outlineLvl w:val="1"/>
        <w:rPr>
          <w:rFonts w:eastAsia="楷体"/>
          <w:b/>
          <w:bCs/>
          <w:color w:val="auto"/>
          <w:szCs w:val="32"/>
        </w:rPr>
      </w:pPr>
      <w:r>
        <w:rPr>
          <w:rFonts w:eastAsia="楷体"/>
          <w:b/>
          <w:bCs/>
          <w:color w:val="auto"/>
          <w:szCs w:val="32"/>
        </w:rPr>
        <w:t>（一）鉴定工作依据要与相关政策文件从严要求相结合</w:t>
      </w:r>
    </w:p>
    <w:p>
      <w:pPr>
        <w:spacing w:line="560" w:lineRule="exact"/>
        <w:ind w:firstLine="640" w:firstLineChars="200"/>
        <w:rPr>
          <w:color w:val="auto"/>
          <w:szCs w:val="32"/>
        </w:rPr>
      </w:pPr>
      <w:r>
        <w:rPr>
          <w:color w:val="auto"/>
          <w:szCs w:val="32"/>
        </w:rPr>
        <w:t>坚持按照《教育部办公厅关于进一步明确义务教育阶段校外培训学科类和非学科类范围的通知》（教监管厅函〔2021〕3号）</w:t>
      </w:r>
      <w:r>
        <w:rPr>
          <w:rFonts w:hint="eastAsia"/>
          <w:color w:val="auto"/>
          <w:szCs w:val="32"/>
        </w:rPr>
        <w:t>和《教育部办公厅关于印发义务教育阶段校外培训项目分类鉴别指南的通知》（教监管厅函〔</w:t>
      </w:r>
      <w:r>
        <w:rPr>
          <w:color w:val="auto"/>
          <w:szCs w:val="32"/>
        </w:rPr>
        <w:t>2021〕16号</w:t>
      </w:r>
      <w:r>
        <w:rPr>
          <w:rFonts w:hint="eastAsia"/>
          <w:color w:val="auto"/>
          <w:szCs w:val="32"/>
        </w:rPr>
        <w:t>）</w:t>
      </w:r>
      <w:r>
        <w:rPr>
          <w:color w:val="auto"/>
          <w:szCs w:val="32"/>
        </w:rPr>
        <w:t>等“双减”相关政策文件要求进行学科和非学科</w:t>
      </w:r>
      <w:r>
        <w:rPr>
          <w:rFonts w:hint="eastAsia"/>
          <w:color w:val="auto"/>
          <w:szCs w:val="32"/>
        </w:rPr>
        <w:t>类</w:t>
      </w:r>
      <w:r>
        <w:rPr>
          <w:color w:val="auto"/>
          <w:szCs w:val="32"/>
        </w:rPr>
        <w:t>的鉴定。根据国家义务教育阶段课程设置的规定，在开展校外培训时，道德与法治、语文、历史、地理、数学、外语（英语、日语、俄语）、物理、化学、生物按照学科类进行管理；对涉及以上学科国家课程标准规定的学习内容进行的校外培训</w:t>
      </w:r>
      <w:r>
        <w:rPr>
          <w:rFonts w:hint="eastAsia"/>
          <w:color w:val="auto"/>
          <w:szCs w:val="32"/>
        </w:rPr>
        <w:t>项目</w:t>
      </w:r>
      <w:r>
        <w:rPr>
          <w:color w:val="auto"/>
          <w:szCs w:val="32"/>
        </w:rPr>
        <w:t>，均列入学科类进行管理。在开展校外培训时，体育（或体育与健康）、艺术（或音乐、美术）学科，以及综合实践活动（含信息技术教育、劳动与技术教育）等按照非学科类进行管理。鉴定工作坚持从严要求和规范程序，确保科学与严谨，坚持“一盘棋”，避免出现矛盾，做好统筹和协调。</w:t>
      </w:r>
    </w:p>
    <w:p>
      <w:pPr>
        <w:spacing w:line="560" w:lineRule="exact"/>
        <w:ind w:firstLine="643" w:firstLineChars="200"/>
        <w:outlineLvl w:val="1"/>
        <w:rPr>
          <w:rFonts w:eastAsia="楷体"/>
          <w:b/>
          <w:bCs/>
          <w:color w:val="auto"/>
          <w:szCs w:val="32"/>
        </w:rPr>
      </w:pPr>
      <w:r>
        <w:rPr>
          <w:rFonts w:eastAsia="楷体"/>
          <w:b/>
          <w:bCs/>
          <w:color w:val="auto"/>
          <w:szCs w:val="32"/>
        </w:rPr>
        <w:t>（二）鉴定研判工作要与减轻学生校外培训负担相结合</w:t>
      </w:r>
    </w:p>
    <w:p>
      <w:pPr>
        <w:spacing w:line="560" w:lineRule="exact"/>
        <w:ind w:firstLine="640" w:firstLineChars="200"/>
        <w:rPr>
          <w:color w:val="auto"/>
          <w:szCs w:val="32"/>
        </w:rPr>
      </w:pPr>
      <w:r>
        <w:rPr>
          <w:rFonts w:hint="eastAsia"/>
          <w:color w:val="auto"/>
          <w:szCs w:val="32"/>
        </w:rPr>
        <w:t>坚持</w:t>
      </w:r>
      <w:r>
        <w:rPr>
          <w:color w:val="auto"/>
          <w:szCs w:val="32"/>
        </w:rPr>
        <w:t>深入贯彻党的十九大和十九届</w:t>
      </w:r>
      <w:r>
        <w:rPr>
          <w:rFonts w:hint="eastAsia"/>
          <w:color w:val="auto"/>
          <w:szCs w:val="32"/>
        </w:rPr>
        <w:t>二中、三中、四中、</w:t>
      </w:r>
      <w:r>
        <w:rPr>
          <w:color w:val="auto"/>
          <w:szCs w:val="32"/>
        </w:rPr>
        <w:t>五中</w:t>
      </w:r>
      <w:r>
        <w:rPr>
          <w:rFonts w:hint="eastAsia"/>
          <w:color w:val="auto"/>
          <w:szCs w:val="32"/>
        </w:rPr>
        <w:t>、六中</w:t>
      </w:r>
      <w:r>
        <w:rPr>
          <w:color w:val="auto"/>
          <w:szCs w:val="32"/>
        </w:rPr>
        <w:t>全会精神，平稳有序实施“双减”工作，全面规范校外培训行为，</w:t>
      </w:r>
      <w:r>
        <w:rPr>
          <w:rStyle w:val="35"/>
          <w:color w:val="auto"/>
        </w:rPr>
        <w:t>坚持减轻学生过重校外培训负担，</w:t>
      </w:r>
      <w:r>
        <w:rPr>
          <w:color w:val="auto"/>
          <w:szCs w:val="32"/>
        </w:rPr>
        <w:t>科学鉴定学科和非学科以及强化常动态监管；压减学科类校外培训，有效减轻中小学生校外培训负担。</w:t>
      </w:r>
    </w:p>
    <w:p>
      <w:pPr>
        <w:spacing w:line="560" w:lineRule="exact"/>
        <w:ind w:firstLine="643" w:firstLineChars="200"/>
        <w:outlineLvl w:val="1"/>
        <w:rPr>
          <w:rFonts w:eastAsia="楷体"/>
          <w:b/>
          <w:bCs/>
          <w:color w:val="auto"/>
          <w:szCs w:val="32"/>
        </w:rPr>
      </w:pPr>
      <w:r>
        <w:rPr>
          <w:rFonts w:eastAsia="楷体"/>
          <w:b/>
          <w:bCs/>
          <w:color w:val="auto"/>
          <w:szCs w:val="32"/>
        </w:rPr>
        <w:t>（三）鉴定工作效果要与学生身心健康幸福童年相结合</w:t>
      </w:r>
    </w:p>
    <w:p>
      <w:pPr>
        <w:spacing w:line="560" w:lineRule="exact"/>
        <w:ind w:firstLine="640" w:firstLineChars="200"/>
        <w:rPr>
          <w:color w:val="auto"/>
          <w:szCs w:val="32"/>
        </w:rPr>
      </w:pPr>
      <w:r>
        <w:rPr>
          <w:rStyle w:val="35"/>
          <w:color w:val="auto"/>
        </w:rPr>
        <w:t>坚持“双减”与学生全面发展并重，鼓励学校拓展课后服务渠道</w:t>
      </w:r>
      <w:r>
        <w:rPr>
          <w:rStyle w:val="35"/>
          <w:rFonts w:hint="eastAsia"/>
          <w:color w:val="auto"/>
        </w:rPr>
        <w:t>、</w:t>
      </w:r>
      <w:r>
        <w:rPr>
          <w:rStyle w:val="35"/>
          <w:color w:val="auto"/>
        </w:rPr>
        <w:t>提高课后服务质量，有效减轻家庭教育支出和家长相应精力，显著提升人民群众教育满意度。</w:t>
      </w:r>
      <w:bookmarkStart w:id="4" w:name="OLE_LINK2"/>
      <w:r>
        <w:rPr>
          <w:color w:val="auto"/>
          <w:szCs w:val="32"/>
        </w:rPr>
        <w:t>坚持</w:t>
      </w:r>
      <w:bookmarkEnd w:id="4"/>
      <w:r>
        <w:rPr>
          <w:color w:val="auto"/>
          <w:szCs w:val="32"/>
        </w:rPr>
        <w:t>治理校外培训机构违背教育规律和学生成长发展规律以及开展以</w:t>
      </w:r>
      <w:r>
        <w:rPr>
          <w:rStyle w:val="35"/>
          <w:color w:val="auto"/>
        </w:rPr>
        <w:t>“</w:t>
      </w:r>
      <w:r>
        <w:rPr>
          <w:color w:val="auto"/>
          <w:szCs w:val="32"/>
        </w:rPr>
        <w:t>应试</w:t>
      </w:r>
      <w:r>
        <w:rPr>
          <w:rStyle w:val="35"/>
          <w:color w:val="auto"/>
        </w:rPr>
        <w:t>”</w:t>
      </w:r>
      <w:r>
        <w:rPr>
          <w:color w:val="auto"/>
          <w:szCs w:val="32"/>
        </w:rPr>
        <w:t>为导向的培训；引导学生树立正确的世界观、人生观和价值观，促进学生身心健康发展，让学生拥有幸福的童年。</w:t>
      </w:r>
    </w:p>
    <w:p>
      <w:pPr>
        <w:spacing w:line="560" w:lineRule="exact"/>
        <w:ind w:firstLine="643" w:firstLineChars="200"/>
        <w:outlineLvl w:val="1"/>
        <w:rPr>
          <w:rFonts w:eastAsia="楷体"/>
          <w:b/>
          <w:bCs/>
          <w:color w:val="auto"/>
          <w:szCs w:val="32"/>
        </w:rPr>
      </w:pPr>
      <w:r>
        <w:rPr>
          <w:rFonts w:eastAsia="楷体"/>
          <w:b/>
          <w:bCs/>
          <w:color w:val="auto"/>
          <w:szCs w:val="32"/>
        </w:rPr>
        <w:t>（四）鉴定标准定期更新要与强化常态运营监管相结合</w:t>
      </w:r>
    </w:p>
    <w:p>
      <w:pPr>
        <w:spacing w:line="560" w:lineRule="exact"/>
        <w:ind w:firstLine="640" w:firstLineChars="200"/>
        <w:rPr>
          <w:color w:val="auto"/>
          <w:szCs w:val="32"/>
        </w:rPr>
      </w:pPr>
      <w:r>
        <w:rPr>
          <w:color w:val="auto"/>
          <w:szCs w:val="32"/>
        </w:rPr>
        <w:t>坚持压实校外培训机构主体责任，落实属地管理责任，发挥</w:t>
      </w:r>
      <w:r>
        <w:rPr>
          <w:rStyle w:val="35"/>
          <w:color w:val="auto"/>
        </w:rPr>
        <w:t>“</w:t>
      </w:r>
      <w:r>
        <w:rPr>
          <w:color w:val="auto"/>
          <w:szCs w:val="32"/>
        </w:rPr>
        <w:t>家校社</w:t>
      </w:r>
      <w:r>
        <w:rPr>
          <w:rStyle w:val="35"/>
          <w:color w:val="auto"/>
        </w:rPr>
        <w:t>”</w:t>
      </w:r>
      <w:r>
        <w:rPr>
          <w:color w:val="auto"/>
          <w:szCs w:val="32"/>
        </w:rPr>
        <w:t>协同作用，定期或不定期对鉴定标准进行必要的更新；对非学科项目要加强常态化运营监管，特别是培训对象、培训时间、培训内容、培训方式、培训目的及培训结果等，在监管过程若发现违规，应按相关规定进行处置。</w:t>
      </w:r>
    </w:p>
    <w:p>
      <w:pPr>
        <w:spacing w:line="560" w:lineRule="exact"/>
        <w:ind w:firstLine="640" w:firstLineChars="200"/>
        <w:outlineLvl w:val="0"/>
        <w:rPr>
          <w:rFonts w:eastAsia="黑体"/>
          <w:color w:val="auto"/>
          <w:szCs w:val="32"/>
        </w:rPr>
      </w:pPr>
      <w:r>
        <w:rPr>
          <w:rFonts w:eastAsia="黑体"/>
          <w:color w:val="auto"/>
          <w:szCs w:val="32"/>
        </w:rPr>
        <w:t>三、职责分工</w:t>
      </w:r>
    </w:p>
    <w:p>
      <w:pPr>
        <w:spacing w:line="560" w:lineRule="exact"/>
        <w:ind w:firstLine="640" w:firstLineChars="200"/>
        <w:rPr>
          <w:rStyle w:val="35"/>
          <w:color w:val="auto"/>
        </w:rPr>
      </w:pPr>
      <w:r>
        <w:rPr>
          <w:color w:val="auto"/>
          <w:szCs w:val="32"/>
        </w:rPr>
        <w:t>校外培训</w:t>
      </w:r>
      <w:r>
        <w:rPr>
          <w:rFonts w:hint="eastAsia"/>
          <w:color w:val="auto"/>
          <w:szCs w:val="32"/>
        </w:rPr>
        <w:t>项目</w:t>
      </w:r>
      <w:r>
        <w:rPr>
          <w:color w:val="auto"/>
          <w:szCs w:val="32"/>
        </w:rPr>
        <w:t>的学科和非学科类别鉴定由</w:t>
      </w:r>
      <w:r>
        <w:rPr>
          <w:rStyle w:val="35"/>
          <w:color w:val="auto"/>
        </w:rPr>
        <w:t>承担学科和非学科类别鉴定职责的教育行政部门，</w:t>
      </w:r>
      <w:r>
        <w:rPr>
          <w:color w:val="auto"/>
          <w:szCs w:val="32"/>
        </w:rPr>
        <w:t>依据法律法规和有关政策规定，独立、客观、公正、规范地开展学科和非学科类别鉴定工作。</w:t>
      </w:r>
    </w:p>
    <w:p>
      <w:pPr>
        <w:spacing w:line="560" w:lineRule="exact"/>
        <w:ind w:firstLine="640" w:firstLineChars="200"/>
        <w:rPr>
          <w:rStyle w:val="35"/>
          <w:color w:val="auto"/>
        </w:rPr>
      </w:pPr>
      <w:r>
        <w:rPr>
          <w:rStyle w:val="35"/>
          <w:color w:val="auto"/>
        </w:rPr>
        <w:t>鉴定机构和鉴定相关人员应当对在学科和非学科类别鉴定工作中知悉的国家秘密、工作秘密、商业秘密和个人隐私予以保密。任何单位和个人从事与校外培训</w:t>
      </w:r>
      <w:r>
        <w:rPr>
          <w:rStyle w:val="35"/>
          <w:rFonts w:hint="eastAsia"/>
          <w:color w:val="auto"/>
        </w:rPr>
        <w:t>项目</w:t>
      </w:r>
      <w:r>
        <w:rPr>
          <w:rStyle w:val="35"/>
          <w:color w:val="auto"/>
        </w:rPr>
        <w:t>的学科和非学科类别鉴定相关活动，应当遵守“双减”政策要求，不得从事误导公众教育观念、制造家长焦虑和其它制造社会负面影响等活动。</w:t>
      </w:r>
    </w:p>
    <w:p>
      <w:pPr>
        <w:spacing w:line="560" w:lineRule="exact"/>
        <w:ind w:firstLine="640" w:firstLineChars="200"/>
        <w:rPr>
          <w:color w:val="auto"/>
        </w:rPr>
      </w:pPr>
      <w:r>
        <w:rPr>
          <w:rFonts w:hint="eastAsia"/>
          <w:color w:val="auto"/>
        </w:rPr>
        <w:t>线下校外培训机构由属地县（市、区）级教育行政部门进行鉴定。大型连锁线下培训机构由机构总部所在县（市、区）级教育行政部门组织鉴定。</w:t>
      </w:r>
    </w:p>
    <w:p>
      <w:pPr>
        <w:spacing w:line="560" w:lineRule="exact"/>
        <w:ind w:firstLine="640" w:firstLineChars="200"/>
        <w:rPr>
          <w:color w:val="auto"/>
        </w:rPr>
      </w:pPr>
      <w:r>
        <w:rPr>
          <w:rFonts w:hint="eastAsia"/>
          <w:color w:val="auto"/>
        </w:rPr>
        <w:t>上级教育行政部门认为有必要的，可以将下级教育行政部门的鉴定项目提到本级进行鉴定或者提供专家进行指导。下级教育行政部门认为有必要的，可以提请上级教育行政部门进行鉴定或者提供专家进行指导。</w:t>
      </w:r>
    </w:p>
    <w:p>
      <w:pPr>
        <w:spacing w:line="560" w:lineRule="exact"/>
        <w:ind w:firstLine="640" w:firstLineChars="200"/>
        <w:rPr>
          <w:rFonts w:hint="eastAsia"/>
          <w:color w:val="auto"/>
        </w:rPr>
      </w:pPr>
      <w:r>
        <w:rPr>
          <w:rFonts w:hint="eastAsia"/>
          <w:color w:val="auto"/>
        </w:rPr>
        <w:t>线下校外培训机构对县（市、区）级教育行政部门的鉴定有异议的，可向地级以上市教育行政部门申请市级鉴定；对于市级鉴定仍有异议的，线下校外培训机构可向广东省教育厅申请省级鉴定。省级鉴定为最终结论。</w:t>
      </w:r>
    </w:p>
    <w:p>
      <w:pPr>
        <w:spacing w:line="560" w:lineRule="exact"/>
        <w:ind w:firstLine="640" w:firstLineChars="200"/>
        <w:rPr>
          <w:color w:val="auto"/>
        </w:rPr>
      </w:pPr>
      <w:r>
        <w:rPr>
          <w:rFonts w:hint="eastAsia"/>
          <w:color w:val="auto"/>
        </w:rPr>
        <w:t>线上校外培训机构由</w:t>
      </w:r>
      <w:r>
        <w:rPr>
          <w:color w:val="auto"/>
        </w:rPr>
        <w:t>省级</w:t>
      </w:r>
      <w:r>
        <w:rPr>
          <w:rFonts w:hint="eastAsia"/>
          <w:color w:val="auto"/>
        </w:rPr>
        <w:t>教育行政部门直接进行鉴定。</w:t>
      </w:r>
    </w:p>
    <w:p>
      <w:pPr>
        <w:pStyle w:val="29"/>
        <w:spacing w:line="560" w:lineRule="exact"/>
        <w:ind w:left="0" w:firstLine="643" w:firstLineChars="200"/>
        <w:outlineLvl w:val="1"/>
        <w:rPr>
          <w:rFonts w:ascii="Times New Roman" w:hAnsi="Times New Roman" w:eastAsia="楷体" w:cs="Times New Roman"/>
          <w:b/>
          <w:bCs/>
          <w:color w:val="auto"/>
          <w:szCs w:val="32"/>
        </w:rPr>
      </w:pPr>
      <w:r>
        <w:rPr>
          <w:rFonts w:hint="eastAsia" w:ascii="Times New Roman" w:hAnsi="Times New Roman" w:eastAsia="楷体" w:cs="Times New Roman"/>
          <w:b/>
          <w:bCs/>
          <w:color w:val="auto"/>
          <w:szCs w:val="32"/>
        </w:rPr>
        <w:t>（</w:t>
      </w:r>
      <w:r>
        <w:rPr>
          <w:rFonts w:hint="eastAsia" w:ascii="Times New Roman" w:hAnsi="Times New Roman" w:eastAsia="楷体" w:cs="Times New Roman"/>
          <w:b/>
          <w:bCs/>
          <w:color w:val="auto"/>
          <w:szCs w:val="32"/>
          <w:lang w:val="en-US"/>
        </w:rPr>
        <w:t>一</w:t>
      </w:r>
      <w:r>
        <w:rPr>
          <w:rFonts w:hint="eastAsia" w:ascii="Times New Roman" w:hAnsi="Times New Roman" w:eastAsia="楷体" w:cs="Times New Roman"/>
          <w:b/>
          <w:bCs/>
          <w:color w:val="auto"/>
          <w:szCs w:val="32"/>
        </w:rPr>
        <w:t>）</w:t>
      </w:r>
      <w:r>
        <w:rPr>
          <w:rFonts w:ascii="Times New Roman" w:hAnsi="Times New Roman" w:eastAsia="楷体" w:cs="Times New Roman"/>
          <w:b/>
          <w:bCs/>
          <w:color w:val="auto"/>
          <w:szCs w:val="32"/>
        </w:rPr>
        <w:t>省级教育行政部门在鉴定工作</w:t>
      </w:r>
      <w:r>
        <w:rPr>
          <w:rFonts w:hint="eastAsia" w:ascii="Times New Roman" w:hAnsi="Times New Roman" w:eastAsia="楷体" w:cs="Times New Roman"/>
          <w:b/>
          <w:bCs/>
          <w:color w:val="auto"/>
          <w:szCs w:val="32"/>
        </w:rPr>
        <w:t>中</w:t>
      </w:r>
      <w:r>
        <w:rPr>
          <w:rFonts w:ascii="Times New Roman" w:hAnsi="Times New Roman" w:eastAsia="楷体" w:cs="Times New Roman"/>
          <w:b/>
          <w:bCs/>
          <w:color w:val="auto"/>
          <w:szCs w:val="32"/>
        </w:rPr>
        <w:t>的主要职责</w:t>
      </w:r>
    </w:p>
    <w:p>
      <w:pPr>
        <w:pStyle w:val="29"/>
        <w:spacing w:line="560" w:lineRule="exact"/>
        <w:ind w:left="0" w:firstLine="640" w:firstLineChars="200"/>
        <w:rPr>
          <w:rStyle w:val="35"/>
          <w:rFonts w:ascii="Times New Roman" w:hAnsi="Times New Roman" w:eastAsia="仿宋_GB2312" w:cs="Times New Roman"/>
          <w:color w:val="auto"/>
          <w:lang w:val="en-US"/>
        </w:rPr>
      </w:pPr>
      <w:r>
        <w:rPr>
          <w:rStyle w:val="35"/>
          <w:rFonts w:hint="eastAsia" w:ascii="Times New Roman" w:hAnsi="Times New Roman" w:eastAsia="仿宋_GB2312" w:cs="Times New Roman"/>
          <w:color w:val="auto"/>
          <w:lang w:val="en-US"/>
        </w:rPr>
        <w:t>1.</w:t>
      </w:r>
      <w:r>
        <w:rPr>
          <w:rStyle w:val="35"/>
          <w:rFonts w:ascii="Times New Roman" w:hAnsi="Times New Roman" w:eastAsia="仿宋_GB2312" w:cs="Times New Roman"/>
          <w:color w:val="auto"/>
        </w:rPr>
        <w:t>全省校外培训</w:t>
      </w:r>
      <w:r>
        <w:rPr>
          <w:rStyle w:val="35"/>
          <w:rFonts w:hint="eastAsia" w:ascii="Times New Roman" w:hAnsi="Times New Roman" w:eastAsia="仿宋_GB2312" w:cs="Times New Roman"/>
          <w:color w:val="auto"/>
          <w:lang w:val="en-US"/>
        </w:rPr>
        <w:t>项目</w:t>
      </w:r>
      <w:r>
        <w:rPr>
          <w:rStyle w:val="35"/>
          <w:rFonts w:ascii="Times New Roman" w:hAnsi="Times New Roman" w:eastAsia="仿宋_GB2312" w:cs="Times New Roman"/>
          <w:color w:val="auto"/>
        </w:rPr>
        <w:t>的学科和非学科类别鉴定工作的监督管理，统筹工作，确保鉴定的规范性，加强对各地教育行政部门开展鉴定工作的指导</w:t>
      </w:r>
      <w:r>
        <w:rPr>
          <w:rStyle w:val="35"/>
          <w:rFonts w:hint="eastAsia" w:ascii="Times New Roman" w:hAnsi="Times New Roman" w:eastAsia="仿宋_GB2312" w:cs="Times New Roman"/>
          <w:color w:val="auto"/>
        </w:rPr>
        <w:t>；</w:t>
      </w:r>
    </w:p>
    <w:p>
      <w:pPr>
        <w:pStyle w:val="29"/>
        <w:spacing w:line="560" w:lineRule="exact"/>
        <w:ind w:left="0" w:firstLine="640" w:firstLineChars="200"/>
        <w:rPr>
          <w:rStyle w:val="35"/>
          <w:rFonts w:ascii="Times New Roman" w:hAnsi="Times New Roman" w:eastAsia="仿宋_GB2312" w:cs="Times New Roman"/>
          <w:color w:val="auto"/>
          <w:lang w:val="en-US"/>
        </w:rPr>
      </w:pPr>
      <w:r>
        <w:rPr>
          <w:rStyle w:val="35"/>
          <w:rFonts w:hint="eastAsia" w:ascii="Times New Roman" w:hAnsi="Times New Roman" w:eastAsia="仿宋_GB2312" w:cs="Times New Roman"/>
          <w:color w:val="auto"/>
          <w:lang w:val="en-US"/>
        </w:rPr>
        <w:t>2.</w:t>
      </w:r>
      <w:r>
        <w:rPr>
          <w:rStyle w:val="35"/>
          <w:rFonts w:ascii="Times New Roman" w:hAnsi="Times New Roman" w:eastAsia="仿宋_GB2312" w:cs="Times New Roman"/>
          <w:color w:val="auto"/>
        </w:rPr>
        <w:t>组织力量研究制定全省校外培训</w:t>
      </w:r>
      <w:r>
        <w:rPr>
          <w:rStyle w:val="35"/>
          <w:rFonts w:hint="eastAsia" w:ascii="Times New Roman" w:hAnsi="Times New Roman" w:eastAsia="仿宋_GB2312" w:cs="Times New Roman"/>
          <w:color w:val="auto"/>
          <w:lang w:val="en-US"/>
        </w:rPr>
        <w:t>项目</w:t>
      </w:r>
      <w:r>
        <w:rPr>
          <w:rStyle w:val="35"/>
          <w:rFonts w:ascii="Times New Roman" w:hAnsi="Times New Roman" w:eastAsia="仿宋_GB2312" w:cs="Times New Roman"/>
          <w:color w:val="auto"/>
        </w:rPr>
        <w:t>的学科和非学科类别鉴定的管理政策；宣传贯彻落实国家、广东省有关于校外培训</w:t>
      </w:r>
      <w:r>
        <w:rPr>
          <w:rStyle w:val="35"/>
          <w:rFonts w:hint="eastAsia" w:ascii="Times New Roman" w:hAnsi="Times New Roman" w:eastAsia="仿宋_GB2312" w:cs="Times New Roman"/>
          <w:color w:val="auto"/>
          <w:lang w:val="en-US"/>
        </w:rPr>
        <w:t>项目</w:t>
      </w:r>
      <w:r>
        <w:rPr>
          <w:rStyle w:val="35"/>
          <w:rFonts w:ascii="Times New Roman" w:hAnsi="Times New Roman" w:eastAsia="仿宋_GB2312" w:cs="Times New Roman"/>
          <w:color w:val="auto"/>
        </w:rPr>
        <w:t>的学科和非学科类别鉴定及监管等政策；</w:t>
      </w:r>
    </w:p>
    <w:p>
      <w:pPr>
        <w:pStyle w:val="29"/>
        <w:spacing w:line="560" w:lineRule="exact"/>
        <w:ind w:left="0" w:firstLine="640" w:firstLineChars="200"/>
        <w:rPr>
          <w:rStyle w:val="35"/>
          <w:rFonts w:ascii="Times New Roman" w:hAnsi="Times New Roman" w:eastAsia="仿宋_GB2312" w:cs="Times New Roman"/>
          <w:color w:val="auto"/>
        </w:rPr>
      </w:pPr>
      <w:r>
        <w:rPr>
          <w:rStyle w:val="35"/>
          <w:rFonts w:hint="eastAsia" w:ascii="Times New Roman" w:hAnsi="Times New Roman" w:eastAsia="仿宋_GB2312" w:cs="Times New Roman"/>
          <w:color w:val="auto"/>
          <w:lang w:val="en-US"/>
        </w:rPr>
        <w:t>3.</w:t>
      </w:r>
      <w:r>
        <w:rPr>
          <w:rStyle w:val="35"/>
          <w:rFonts w:ascii="Times New Roman" w:hAnsi="Times New Roman" w:eastAsia="仿宋_GB2312" w:cs="Times New Roman"/>
          <w:color w:val="auto"/>
        </w:rPr>
        <w:t>组建省级校外培训</w:t>
      </w:r>
      <w:r>
        <w:rPr>
          <w:rStyle w:val="35"/>
          <w:rFonts w:hint="eastAsia" w:ascii="Times New Roman" w:hAnsi="Times New Roman" w:eastAsia="仿宋_GB2312" w:cs="Times New Roman"/>
          <w:color w:val="auto"/>
          <w:lang w:val="en-US"/>
        </w:rPr>
        <w:t>项目</w:t>
      </w:r>
      <w:r>
        <w:rPr>
          <w:rStyle w:val="35"/>
          <w:rFonts w:ascii="Times New Roman" w:hAnsi="Times New Roman" w:eastAsia="仿宋_GB2312" w:cs="Times New Roman"/>
          <w:color w:val="auto"/>
        </w:rPr>
        <w:t>的学科和非学科类别鉴定的专家库；</w:t>
      </w:r>
    </w:p>
    <w:p>
      <w:pPr>
        <w:pStyle w:val="40"/>
        <w:spacing w:line="560" w:lineRule="exact"/>
        <w:ind w:left="0" w:firstLine="640" w:firstLineChars="200"/>
        <w:rPr>
          <w:rStyle w:val="35"/>
          <w:rFonts w:ascii="Times New Roman" w:hAnsi="Times New Roman" w:eastAsia="仿宋_GB2312" w:cs="Times New Roman"/>
          <w:color w:val="auto"/>
        </w:rPr>
      </w:pPr>
      <w:r>
        <w:rPr>
          <w:rStyle w:val="35"/>
          <w:rFonts w:ascii="Times New Roman" w:hAnsi="Times New Roman" w:eastAsia="仿宋_GB2312" w:cs="Times New Roman"/>
          <w:color w:val="auto"/>
          <w:lang w:val="en-US"/>
        </w:rPr>
        <w:t>4.</w:t>
      </w:r>
      <w:r>
        <w:rPr>
          <w:rStyle w:val="35"/>
          <w:rFonts w:hint="eastAsia" w:ascii="Times New Roman" w:hAnsi="Times New Roman" w:eastAsia="仿宋_GB2312" w:cs="Times New Roman"/>
          <w:color w:val="auto"/>
          <w:lang w:val="en-US"/>
        </w:rPr>
        <w:t>以下情况由省级</w:t>
      </w:r>
      <w:r>
        <w:rPr>
          <w:rStyle w:val="35"/>
          <w:rFonts w:hint="eastAsia" w:ascii="Times New Roman" w:hAnsi="Times New Roman" w:eastAsia="仿宋_GB2312" w:cs="Times New Roman"/>
          <w:color w:val="auto"/>
        </w:rPr>
        <w:t>教育行政部门受理鉴定：</w:t>
      </w:r>
    </w:p>
    <w:p>
      <w:pPr>
        <w:spacing w:line="560" w:lineRule="exact"/>
        <w:ind w:firstLine="640" w:firstLineChars="200"/>
        <w:rPr>
          <w:color w:val="auto"/>
          <w:szCs w:val="32"/>
        </w:rPr>
      </w:pPr>
      <w:r>
        <w:rPr>
          <w:rFonts w:hint="eastAsia"/>
          <w:color w:val="auto"/>
        </w:rPr>
        <w:t>一是线下校外培训机构对</w:t>
      </w:r>
      <w:r>
        <w:rPr>
          <w:color w:val="auto"/>
        </w:rPr>
        <w:t>县（市、区）</w:t>
      </w:r>
      <w:r>
        <w:rPr>
          <w:rFonts w:hint="eastAsia"/>
          <w:color w:val="auto"/>
        </w:rPr>
        <w:t>级及市级教育行政部门鉴定有异议的，可向省级教育行政部门申请</w:t>
      </w:r>
      <w:r>
        <w:rPr>
          <w:rFonts w:hint="eastAsia"/>
          <w:color w:val="auto"/>
          <w:lang w:val="en-US" w:eastAsia="zh-CN"/>
        </w:rPr>
        <w:t>再次鉴定</w:t>
      </w:r>
      <w:r>
        <w:rPr>
          <w:rFonts w:hint="eastAsia"/>
          <w:color w:val="auto"/>
        </w:rPr>
        <w:t>；</w:t>
      </w:r>
    </w:p>
    <w:p>
      <w:pPr>
        <w:spacing w:line="560" w:lineRule="exact"/>
        <w:ind w:firstLine="640" w:firstLineChars="200"/>
        <w:rPr>
          <w:color w:val="auto"/>
        </w:rPr>
      </w:pPr>
      <w:r>
        <w:rPr>
          <w:rFonts w:hint="eastAsia"/>
          <w:color w:val="auto"/>
        </w:rPr>
        <w:t>二是省级教育行政部门认为有必要的，可以将</w:t>
      </w:r>
      <w:r>
        <w:rPr>
          <w:color w:val="auto"/>
        </w:rPr>
        <w:t>县（市、区）</w:t>
      </w:r>
      <w:r>
        <w:rPr>
          <w:rFonts w:hint="eastAsia"/>
          <w:color w:val="auto"/>
        </w:rPr>
        <w:t>级及市级教育行政部门的鉴定项目提到本级进行鉴定。市级教育行政部门认为有必要的，可以提请省级教育行政部门进行鉴定；</w:t>
      </w:r>
    </w:p>
    <w:p>
      <w:pPr>
        <w:spacing w:line="560" w:lineRule="exact"/>
        <w:ind w:firstLine="640" w:firstLineChars="200"/>
        <w:rPr>
          <w:color w:val="auto"/>
          <w:szCs w:val="32"/>
        </w:rPr>
      </w:pPr>
      <w:r>
        <w:rPr>
          <w:rFonts w:hint="eastAsia"/>
          <w:color w:val="auto"/>
          <w:szCs w:val="32"/>
        </w:rPr>
        <w:t>三是线上校外培训机构</w:t>
      </w:r>
      <w:r>
        <w:rPr>
          <w:rFonts w:hint="eastAsia"/>
          <w:color w:val="auto"/>
        </w:rPr>
        <w:t>；</w:t>
      </w:r>
    </w:p>
    <w:p>
      <w:pPr>
        <w:pStyle w:val="40"/>
        <w:spacing w:line="560" w:lineRule="exact"/>
        <w:ind w:left="0" w:firstLine="640" w:firstLineChars="200"/>
        <w:rPr>
          <w:rFonts w:ascii="Times New Roman" w:hAnsi="Times New Roman" w:cs="Times New Roman"/>
          <w:color w:val="auto"/>
          <w:szCs w:val="32"/>
        </w:rPr>
      </w:pPr>
      <w:r>
        <w:rPr>
          <w:rStyle w:val="35"/>
          <w:rFonts w:hint="eastAsia" w:ascii="Times New Roman" w:hAnsi="Times New Roman" w:eastAsia="仿宋_GB2312" w:cs="Times New Roman"/>
          <w:color w:val="auto"/>
          <w:lang w:val="en-US"/>
        </w:rPr>
        <w:t>四是</w:t>
      </w:r>
      <w:r>
        <w:rPr>
          <w:rStyle w:val="35"/>
          <w:rFonts w:hint="eastAsia" w:ascii="Times New Roman" w:hAnsi="Times New Roman" w:eastAsia="仿宋_GB2312" w:cs="Times New Roman"/>
          <w:color w:val="auto"/>
        </w:rPr>
        <w:t>项目名称不同但社会公众认为培训内容高度接近的校外培训项目，在不同的市级或县（市、区）级教育行政部门出现不同鉴定结果，省级教育行政部门组建省级专家组重新鉴定。</w:t>
      </w:r>
    </w:p>
    <w:p>
      <w:pPr>
        <w:pStyle w:val="29"/>
        <w:spacing w:line="560" w:lineRule="exact"/>
        <w:ind w:left="0" w:firstLine="643" w:firstLineChars="200"/>
        <w:outlineLvl w:val="1"/>
        <w:rPr>
          <w:rFonts w:ascii="Times New Roman" w:hAnsi="Times New Roman" w:eastAsia="楷体" w:cs="Times New Roman"/>
          <w:b/>
          <w:bCs/>
          <w:color w:val="auto"/>
          <w:szCs w:val="32"/>
        </w:rPr>
      </w:pPr>
      <w:r>
        <w:rPr>
          <w:rFonts w:hint="eastAsia" w:ascii="Times New Roman" w:hAnsi="Times New Roman" w:eastAsia="楷体" w:cs="Times New Roman"/>
          <w:b/>
          <w:bCs/>
          <w:color w:val="auto"/>
          <w:szCs w:val="32"/>
        </w:rPr>
        <w:t>（</w:t>
      </w:r>
      <w:r>
        <w:rPr>
          <w:rFonts w:hint="eastAsia" w:ascii="Times New Roman" w:hAnsi="Times New Roman" w:eastAsia="楷体" w:cs="Times New Roman"/>
          <w:b/>
          <w:bCs/>
          <w:color w:val="auto"/>
          <w:szCs w:val="32"/>
          <w:lang w:val="en-US"/>
        </w:rPr>
        <w:t>二</w:t>
      </w:r>
      <w:r>
        <w:rPr>
          <w:rFonts w:hint="eastAsia" w:ascii="Times New Roman" w:hAnsi="Times New Roman" w:eastAsia="楷体" w:cs="Times New Roman"/>
          <w:b/>
          <w:bCs/>
          <w:color w:val="auto"/>
          <w:szCs w:val="32"/>
        </w:rPr>
        <w:t>）</w:t>
      </w:r>
      <w:r>
        <w:rPr>
          <w:rFonts w:ascii="Times New Roman" w:hAnsi="Times New Roman" w:eastAsia="楷体" w:cs="Times New Roman"/>
          <w:b/>
          <w:bCs/>
          <w:color w:val="auto"/>
          <w:szCs w:val="32"/>
        </w:rPr>
        <w:t>地级以上市教育行政部门在鉴定工作</w:t>
      </w:r>
      <w:r>
        <w:rPr>
          <w:rFonts w:hint="eastAsia" w:ascii="Times New Roman" w:hAnsi="Times New Roman" w:eastAsia="楷体" w:cs="Times New Roman"/>
          <w:b/>
          <w:bCs/>
          <w:color w:val="auto"/>
          <w:szCs w:val="32"/>
        </w:rPr>
        <w:t>中</w:t>
      </w:r>
      <w:r>
        <w:rPr>
          <w:rFonts w:ascii="Times New Roman" w:hAnsi="Times New Roman" w:eastAsia="楷体" w:cs="Times New Roman"/>
          <w:b/>
          <w:bCs/>
          <w:color w:val="auto"/>
          <w:szCs w:val="32"/>
        </w:rPr>
        <w:t>的主要职责</w:t>
      </w:r>
    </w:p>
    <w:p>
      <w:pPr>
        <w:pStyle w:val="29"/>
        <w:spacing w:line="560" w:lineRule="exact"/>
        <w:ind w:left="0" w:firstLine="640" w:firstLineChars="200"/>
        <w:rPr>
          <w:rStyle w:val="35"/>
          <w:rFonts w:ascii="Times New Roman" w:hAnsi="Times New Roman" w:eastAsia="仿宋_GB2312" w:cs="Times New Roman"/>
          <w:color w:val="auto"/>
          <w:lang w:val="en-US"/>
        </w:rPr>
      </w:pPr>
      <w:r>
        <w:rPr>
          <w:rStyle w:val="35"/>
          <w:rFonts w:hint="eastAsia" w:ascii="Times New Roman" w:hAnsi="Times New Roman" w:eastAsia="仿宋_GB2312" w:cs="Times New Roman"/>
          <w:color w:val="auto"/>
          <w:lang w:val="en-US"/>
        </w:rPr>
        <w:t>1.</w:t>
      </w:r>
      <w:r>
        <w:rPr>
          <w:rStyle w:val="35"/>
          <w:rFonts w:ascii="Times New Roman" w:hAnsi="Times New Roman" w:eastAsia="仿宋_GB2312" w:cs="Times New Roman"/>
          <w:color w:val="auto"/>
        </w:rPr>
        <w:t>负责建立健全本地市校外培训</w:t>
      </w:r>
      <w:r>
        <w:rPr>
          <w:rStyle w:val="35"/>
          <w:rFonts w:hint="eastAsia" w:ascii="Times New Roman" w:hAnsi="Times New Roman" w:eastAsia="仿宋_GB2312" w:cs="Times New Roman"/>
          <w:color w:val="auto"/>
          <w:lang w:val="en-US"/>
        </w:rPr>
        <w:t>项目</w:t>
      </w:r>
      <w:r>
        <w:rPr>
          <w:rStyle w:val="35"/>
          <w:rFonts w:ascii="Times New Roman" w:hAnsi="Times New Roman" w:eastAsia="仿宋_GB2312" w:cs="Times New Roman"/>
          <w:color w:val="auto"/>
        </w:rPr>
        <w:t>的学科和非学科类别鉴定管理政策和规章制度，宣传贯彻落实国家、广东省有关于鉴定及监管等政策；</w:t>
      </w:r>
    </w:p>
    <w:p>
      <w:pPr>
        <w:pStyle w:val="29"/>
        <w:spacing w:line="560" w:lineRule="exact"/>
        <w:ind w:left="0" w:firstLine="640" w:firstLineChars="200"/>
        <w:rPr>
          <w:rStyle w:val="35"/>
          <w:rFonts w:ascii="Times New Roman" w:hAnsi="Times New Roman" w:eastAsia="仿宋_GB2312" w:cs="Times New Roman"/>
          <w:color w:val="auto"/>
        </w:rPr>
      </w:pPr>
      <w:r>
        <w:rPr>
          <w:rStyle w:val="35"/>
          <w:rFonts w:hint="eastAsia" w:ascii="Times New Roman" w:hAnsi="Times New Roman" w:eastAsia="仿宋_GB2312" w:cs="Times New Roman"/>
          <w:color w:val="auto"/>
          <w:lang w:val="en-US"/>
        </w:rPr>
        <w:t>2.</w:t>
      </w:r>
      <w:r>
        <w:rPr>
          <w:rStyle w:val="35"/>
          <w:rFonts w:ascii="Times New Roman" w:hAnsi="Times New Roman" w:eastAsia="仿宋_GB2312" w:cs="Times New Roman"/>
          <w:color w:val="auto"/>
        </w:rPr>
        <w:t>全市校外培训</w:t>
      </w:r>
      <w:r>
        <w:rPr>
          <w:rStyle w:val="35"/>
          <w:rFonts w:hint="eastAsia" w:ascii="Times New Roman" w:hAnsi="Times New Roman" w:eastAsia="仿宋_GB2312" w:cs="Times New Roman"/>
          <w:color w:val="auto"/>
          <w:lang w:val="en-US"/>
        </w:rPr>
        <w:t>项目</w:t>
      </w:r>
      <w:r>
        <w:rPr>
          <w:rStyle w:val="35"/>
          <w:rFonts w:ascii="Times New Roman" w:hAnsi="Times New Roman" w:eastAsia="仿宋_GB2312" w:cs="Times New Roman"/>
          <w:color w:val="auto"/>
        </w:rPr>
        <w:t>的学科和非学科类别鉴定工作的监督管理；</w:t>
      </w:r>
    </w:p>
    <w:p>
      <w:pPr>
        <w:pStyle w:val="29"/>
        <w:spacing w:line="560" w:lineRule="exact"/>
        <w:ind w:left="0" w:firstLine="640" w:firstLineChars="200"/>
        <w:rPr>
          <w:rStyle w:val="35"/>
          <w:rFonts w:ascii="Times New Roman" w:hAnsi="Times New Roman" w:eastAsia="仿宋_GB2312" w:cs="Times New Roman"/>
          <w:color w:val="auto"/>
        </w:rPr>
      </w:pPr>
      <w:r>
        <w:rPr>
          <w:rStyle w:val="35"/>
          <w:rFonts w:hint="eastAsia" w:ascii="Times New Roman" w:hAnsi="Times New Roman" w:eastAsia="仿宋_GB2312" w:cs="Times New Roman"/>
          <w:color w:val="auto"/>
          <w:lang w:val="en-US"/>
        </w:rPr>
        <w:t>3.</w:t>
      </w:r>
      <w:r>
        <w:rPr>
          <w:rStyle w:val="35"/>
          <w:rFonts w:ascii="Times New Roman" w:hAnsi="Times New Roman" w:eastAsia="仿宋_GB2312" w:cs="Times New Roman"/>
          <w:color w:val="auto"/>
        </w:rPr>
        <w:t>组建</w:t>
      </w:r>
      <w:r>
        <w:rPr>
          <w:rStyle w:val="35"/>
          <w:rFonts w:hint="eastAsia" w:ascii="Times New Roman" w:hAnsi="Times New Roman" w:eastAsia="仿宋_GB2312" w:cs="Times New Roman"/>
          <w:color w:val="auto"/>
        </w:rPr>
        <w:t>市</w:t>
      </w:r>
      <w:r>
        <w:rPr>
          <w:rStyle w:val="35"/>
          <w:rFonts w:ascii="Times New Roman" w:hAnsi="Times New Roman" w:eastAsia="仿宋_GB2312" w:cs="Times New Roman"/>
          <w:color w:val="auto"/>
        </w:rPr>
        <w:t>级校外培训</w:t>
      </w:r>
      <w:r>
        <w:rPr>
          <w:rStyle w:val="35"/>
          <w:rFonts w:hint="eastAsia" w:ascii="Times New Roman" w:hAnsi="Times New Roman" w:eastAsia="仿宋_GB2312" w:cs="Times New Roman"/>
          <w:color w:val="auto"/>
          <w:lang w:val="en-US"/>
        </w:rPr>
        <w:t>项目</w:t>
      </w:r>
      <w:r>
        <w:rPr>
          <w:rStyle w:val="35"/>
          <w:rFonts w:ascii="Times New Roman" w:hAnsi="Times New Roman" w:eastAsia="仿宋_GB2312" w:cs="Times New Roman"/>
          <w:color w:val="auto"/>
        </w:rPr>
        <w:t>的学科和非学科类别鉴定的专家库；</w:t>
      </w:r>
    </w:p>
    <w:p>
      <w:pPr>
        <w:pStyle w:val="40"/>
        <w:spacing w:line="560" w:lineRule="exact"/>
        <w:ind w:left="0" w:firstLine="640" w:firstLineChars="200"/>
        <w:rPr>
          <w:rStyle w:val="35"/>
          <w:rFonts w:ascii="Times New Roman" w:hAnsi="Times New Roman" w:eastAsia="仿宋_GB2312" w:cs="Times New Roman"/>
          <w:color w:val="auto"/>
        </w:rPr>
      </w:pPr>
      <w:r>
        <w:rPr>
          <w:rStyle w:val="35"/>
          <w:rFonts w:ascii="Times New Roman" w:hAnsi="Times New Roman" w:eastAsia="仿宋_GB2312" w:cs="Times New Roman"/>
          <w:color w:val="auto"/>
          <w:lang w:val="en-US"/>
        </w:rPr>
        <w:t>4</w:t>
      </w:r>
      <w:r>
        <w:rPr>
          <w:rStyle w:val="35"/>
          <w:rFonts w:hint="eastAsia" w:ascii="Times New Roman" w:hAnsi="Times New Roman" w:eastAsia="仿宋_GB2312" w:cs="Times New Roman"/>
          <w:color w:val="auto"/>
          <w:lang w:val="en-US"/>
        </w:rPr>
        <w:t>.以下情况由市级</w:t>
      </w:r>
      <w:r>
        <w:rPr>
          <w:rStyle w:val="35"/>
          <w:rFonts w:ascii="Times New Roman" w:hAnsi="Times New Roman" w:eastAsia="仿宋_GB2312" w:cs="Times New Roman"/>
          <w:color w:val="auto"/>
        </w:rPr>
        <w:t>教育行政部门</w:t>
      </w:r>
      <w:r>
        <w:rPr>
          <w:rStyle w:val="35"/>
          <w:rFonts w:hint="eastAsia" w:ascii="Times New Roman" w:hAnsi="Times New Roman" w:eastAsia="仿宋_GB2312" w:cs="Times New Roman"/>
          <w:color w:val="auto"/>
        </w:rPr>
        <w:t>受理鉴定：</w:t>
      </w:r>
    </w:p>
    <w:p>
      <w:pPr>
        <w:pStyle w:val="40"/>
        <w:spacing w:line="560" w:lineRule="exact"/>
        <w:ind w:left="0" w:firstLine="640" w:firstLineChars="200"/>
        <w:rPr>
          <w:rStyle w:val="35"/>
          <w:rFonts w:ascii="Times New Roman" w:hAnsi="Times New Roman" w:eastAsia="仿宋_GB2312" w:cs="Times New Roman"/>
          <w:color w:val="auto"/>
          <w:lang w:val="en-US"/>
        </w:rPr>
      </w:pPr>
      <w:r>
        <w:rPr>
          <w:rStyle w:val="35"/>
          <w:rFonts w:hint="eastAsia" w:ascii="Times New Roman" w:hAnsi="Times New Roman" w:eastAsia="仿宋_GB2312" w:cs="Times New Roman"/>
          <w:color w:val="auto"/>
        </w:rPr>
        <w:t>一是</w:t>
      </w:r>
      <w:r>
        <w:rPr>
          <w:rStyle w:val="35"/>
          <w:rFonts w:ascii="Times New Roman" w:hAnsi="Times New Roman" w:eastAsia="仿宋_GB2312" w:cs="Times New Roman"/>
          <w:color w:val="auto"/>
        </w:rPr>
        <w:t>校外培训机构对属地县（市、区）</w:t>
      </w:r>
      <w:r>
        <w:rPr>
          <w:rStyle w:val="35"/>
          <w:rFonts w:hint="eastAsia" w:ascii="Times New Roman" w:hAnsi="Times New Roman" w:eastAsia="仿宋_GB2312" w:cs="Times New Roman"/>
          <w:color w:val="auto"/>
          <w:lang w:val="en-US"/>
        </w:rPr>
        <w:t>级</w:t>
      </w:r>
      <w:r>
        <w:rPr>
          <w:rStyle w:val="35"/>
          <w:rFonts w:ascii="Times New Roman" w:hAnsi="Times New Roman" w:eastAsia="仿宋_GB2312" w:cs="Times New Roman"/>
          <w:color w:val="auto"/>
        </w:rPr>
        <w:t>教育行政部门专家组鉴定结果有异议时，受理其</w:t>
      </w:r>
      <w:r>
        <w:rPr>
          <w:rStyle w:val="35"/>
          <w:rFonts w:hint="eastAsia" w:ascii="Times New Roman" w:hAnsi="Times New Roman" w:eastAsia="仿宋_GB2312" w:cs="Times New Roman"/>
          <w:color w:val="auto"/>
          <w:lang w:val="en-US" w:eastAsia="zh-CN"/>
        </w:rPr>
        <w:t>再次鉴定</w:t>
      </w:r>
      <w:r>
        <w:rPr>
          <w:rStyle w:val="35"/>
          <w:rFonts w:ascii="Times New Roman" w:hAnsi="Times New Roman" w:eastAsia="仿宋_GB2312" w:cs="Times New Roman"/>
          <w:color w:val="auto"/>
        </w:rPr>
        <w:t>的申请</w:t>
      </w:r>
      <w:r>
        <w:rPr>
          <w:rFonts w:hint="eastAsia" w:ascii="Times New Roman" w:hAnsi="Times New Roman" w:cs="Times New Roman"/>
          <w:color w:val="auto"/>
        </w:rPr>
        <w:t>；</w:t>
      </w:r>
    </w:p>
    <w:p>
      <w:pPr>
        <w:spacing w:line="560" w:lineRule="exact"/>
        <w:ind w:firstLine="640" w:firstLineChars="200"/>
        <w:rPr>
          <w:color w:val="auto"/>
        </w:rPr>
      </w:pPr>
      <w:r>
        <w:rPr>
          <w:rFonts w:hint="eastAsia"/>
          <w:color w:val="auto"/>
        </w:rPr>
        <w:t>二是市级教育行政部门认为有必要的，可以将</w:t>
      </w:r>
      <w:r>
        <w:rPr>
          <w:color w:val="auto"/>
        </w:rPr>
        <w:t>县（市、区）</w:t>
      </w:r>
      <w:r>
        <w:rPr>
          <w:rFonts w:hint="eastAsia"/>
          <w:color w:val="auto"/>
        </w:rPr>
        <w:t>级教育行政部门的鉴定项目提交到本级进行鉴定。</w:t>
      </w:r>
      <w:r>
        <w:rPr>
          <w:color w:val="auto"/>
        </w:rPr>
        <w:t>县（市、区）</w:t>
      </w:r>
      <w:r>
        <w:rPr>
          <w:rFonts w:hint="eastAsia"/>
          <w:color w:val="auto"/>
        </w:rPr>
        <w:t>级教育行政部门认为有必要的，可以提请市级教育行政部门进行鉴定；</w:t>
      </w:r>
    </w:p>
    <w:p>
      <w:pPr>
        <w:pStyle w:val="40"/>
        <w:spacing w:line="560" w:lineRule="exact"/>
        <w:ind w:left="0" w:firstLine="640" w:firstLineChars="200"/>
        <w:rPr>
          <w:rStyle w:val="35"/>
          <w:rFonts w:ascii="Times New Roman" w:hAnsi="Times New Roman" w:eastAsia="仿宋_GB2312" w:cs="Times New Roman"/>
          <w:color w:val="auto"/>
        </w:rPr>
      </w:pPr>
      <w:r>
        <w:rPr>
          <w:rStyle w:val="35"/>
          <w:rFonts w:hint="eastAsia" w:ascii="Times New Roman" w:hAnsi="Times New Roman" w:eastAsia="仿宋_GB2312" w:cs="Times New Roman"/>
          <w:color w:val="auto"/>
          <w:lang w:val="en-US"/>
        </w:rPr>
        <w:t>三是</w:t>
      </w:r>
      <w:r>
        <w:rPr>
          <w:rStyle w:val="35"/>
          <w:rFonts w:ascii="Times New Roman" w:hAnsi="Times New Roman" w:eastAsia="仿宋_GB2312" w:cs="Times New Roman"/>
          <w:color w:val="auto"/>
        </w:rPr>
        <w:t>项目名称不同但社会公众认为培训内容高度接近的校外培训项目，在本市的不同县（市、区）级教育行政部门出现不同鉴定结果，市级教育行政部门组建市级专家组重新鉴定</w:t>
      </w:r>
      <w:r>
        <w:rPr>
          <w:rStyle w:val="35"/>
          <w:rFonts w:hint="eastAsia" w:ascii="Times New Roman" w:hAnsi="Times New Roman" w:eastAsia="仿宋_GB2312" w:cs="Times New Roman"/>
          <w:color w:val="auto"/>
        </w:rPr>
        <w:t>。</w:t>
      </w:r>
    </w:p>
    <w:p>
      <w:pPr>
        <w:spacing w:line="560" w:lineRule="exact"/>
        <w:ind w:firstLine="643" w:firstLineChars="200"/>
        <w:outlineLvl w:val="1"/>
        <w:rPr>
          <w:rFonts w:eastAsia="楷体"/>
          <w:b/>
          <w:bCs/>
          <w:color w:val="auto"/>
          <w:szCs w:val="32"/>
        </w:rPr>
      </w:pPr>
      <w:r>
        <w:rPr>
          <w:rFonts w:eastAsia="楷体"/>
          <w:b/>
          <w:bCs/>
          <w:color w:val="auto"/>
          <w:szCs w:val="32"/>
        </w:rPr>
        <w:t>（三）县级教育行政部门在鉴定工作</w:t>
      </w:r>
      <w:r>
        <w:rPr>
          <w:rFonts w:hint="eastAsia" w:eastAsia="楷体"/>
          <w:b/>
          <w:bCs/>
          <w:color w:val="auto"/>
          <w:szCs w:val="32"/>
        </w:rPr>
        <w:t>中</w:t>
      </w:r>
      <w:r>
        <w:rPr>
          <w:rFonts w:eastAsia="楷体"/>
          <w:b/>
          <w:bCs/>
          <w:color w:val="auto"/>
          <w:szCs w:val="32"/>
        </w:rPr>
        <w:t>的主要职责</w:t>
      </w:r>
    </w:p>
    <w:p>
      <w:pPr>
        <w:pStyle w:val="29"/>
        <w:spacing w:line="560" w:lineRule="exact"/>
        <w:ind w:left="0" w:firstLine="640" w:firstLineChars="200"/>
        <w:rPr>
          <w:rStyle w:val="35"/>
          <w:rFonts w:ascii="Times New Roman" w:hAnsi="Times New Roman" w:eastAsia="仿宋_GB2312" w:cs="Times New Roman"/>
          <w:color w:val="auto"/>
        </w:rPr>
      </w:pPr>
      <w:r>
        <w:rPr>
          <w:rStyle w:val="35"/>
          <w:rFonts w:hint="eastAsia" w:ascii="Times New Roman" w:hAnsi="Times New Roman" w:eastAsia="仿宋_GB2312" w:cs="Times New Roman"/>
          <w:color w:val="auto"/>
          <w:lang w:val="en-US"/>
        </w:rPr>
        <w:t>1.</w:t>
      </w:r>
      <w:r>
        <w:rPr>
          <w:rStyle w:val="35"/>
          <w:rFonts w:ascii="Times New Roman" w:hAnsi="Times New Roman" w:eastAsia="仿宋_GB2312" w:cs="Times New Roman"/>
          <w:color w:val="auto"/>
        </w:rPr>
        <w:t>负责建立健全本县（市、区）校外培训</w:t>
      </w:r>
      <w:r>
        <w:rPr>
          <w:rStyle w:val="35"/>
          <w:rFonts w:hint="eastAsia" w:ascii="Times New Roman" w:hAnsi="Times New Roman" w:eastAsia="仿宋_GB2312" w:cs="Times New Roman"/>
          <w:color w:val="auto"/>
          <w:lang w:val="en-US"/>
        </w:rPr>
        <w:t>项目</w:t>
      </w:r>
      <w:r>
        <w:rPr>
          <w:rStyle w:val="35"/>
          <w:rFonts w:ascii="Times New Roman" w:hAnsi="Times New Roman" w:eastAsia="仿宋_GB2312" w:cs="Times New Roman"/>
          <w:color w:val="auto"/>
        </w:rPr>
        <w:t>的学科和非学科类别鉴定管理政策和规章制度，宣传贯彻落实国家、广东省、地市有关于鉴定及监管等政策</w:t>
      </w:r>
      <w:r>
        <w:rPr>
          <w:rStyle w:val="35"/>
          <w:rFonts w:hint="eastAsia" w:ascii="Times New Roman" w:hAnsi="Times New Roman" w:eastAsia="仿宋_GB2312" w:cs="Times New Roman"/>
          <w:color w:val="auto"/>
        </w:rPr>
        <w:t>；</w:t>
      </w:r>
    </w:p>
    <w:p>
      <w:pPr>
        <w:pStyle w:val="40"/>
        <w:spacing w:line="560" w:lineRule="exact"/>
        <w:ind w:left="0" w:firstLine="640" w:firstLineChars="200"/>
        <w:rPr>
          <w:rStyle w:val="35"/>
          <w:rFonts w:ascii="Times New Roman" w:hAnsi="Times New Roman" w:eastAsia="仿宋_GB2312" w:cs="Times New Roman"/>
          <w:color w:val="auto"/>
        </w:rPr>
      </w:pPr>
      <w:r>
        <w:rPr>
          <w:rStyle w:val="35"/>
          <w:rFonts w:hint="eastAsia" w:ascii="Times New Roman" w:hAnsi="Times New Roman" w:eastAsia="仿宋_GB2312" w:cs="Times New Roman"/>
          <w:color w:val="auto"/>
          <w:lang w:val="en-US"/>
        </w:rPr>
        <w:t>2.</w:t>
      </w:r>
      <w:r>
        <w:rPr>
          <w:rStyle w:val="35"/>
          <w:rFonts w:ascii="Times New Roman" w:hAnsi="Times New Roman" w:eastAsia="仿宋_GB2312" w:cs="Times New Roman"/>
          <w:color w:val="auto"/>
        </w:rPr>
        <w:t>全县（市、区）校外培训</w:t>
      </w:r>
      <w:r>
        <w:rPr>
          <w:rStyle w:val="35"/>
          <w:rFonts w:hint="eastAsia" w:ascii="Times New Roman" w:hAnsi="Times New Roman" w:eastAsia="仿宋_GB2312" w:cs="Times New Roman"/>
          <w:color w:val="auto"/>
          <w:lang w:val="en-US"/>
        </w:rPr>
        <w:t>项目</w:t>
      </w:r>
      <w:r>
        <w:rPr>
          <w:rStyle w:val="35"/>
          <w:rFonts w:ascii="Times New Roman" w:hAnsi="Times New Roman" w:eastAsia="仿宋_GB2312" w:cs="Times New Roman"/>
          <w:color w:val="auto"/>
        </w:rPr>
        <w:t>的学科和非学科类别鉴定工作及监督管理</w:t>
      </w:r>
      <w:r>
        <w:rPr>
          <w:rStyle w:val="35"/>
          <w:rFonts w:hint="eastAsia" w:ascii="Times New Roman" w:hAnsi="Times New Roman" w:eastAsia="仿宋_GB2312" w:cs="Times New Roman"/>
          <w:color w:val="auto"/>
        </w:rPr>
        <w:t>；</w:t>
      </w:r>
    </w:p>
    <w:p>
      <w:pPr>
        <w:pStyle w:val="29"/>
        <w:spacing w:line="560" w:lineRule="exact"/>
        <w:ind w:left="0" w:firstLine="640" w:firstLineChars="200"/>
        <w:rPr>
          <w:rStyle w:val="35"/>
          <w:rFonts w:ascii="Times New Roman" w:hAnsi="Times New Roman" w:eastAsia="仿宋_GB2312" w:cs="Times New Roman"/>
          <w:color w:val="auto"/>
          <w:lang w:val="en-US"/>
        </w:rPr>
      </w:pPr>
      <w:r>
        <w:rPr>
          <w:rStyle w:val="35"/>
          <w:rFonts w:hint="eastAsia" w:ascii="Times New Roman" w:hAnsi="Times New Roman" w:eastAsia="仿宋_GB2312" w:cs="Times New Roman"/>
          <w:color w:val="auto"/>
          <w:lang w:val="en-US"/>
        </w:rPr>
        <w:t>3.</w:t>
      </w:r>
      <w:r>
        <w:rPr>
          <w:rStyle w:val="35"/>
          <w:rFonts w:ascii="Times New Roman" w:hAnsi="Times New Roman" w:eastAsia="仿宋_GB2312" w:cs="Times New Roman"/>
          <w:color w:val="auto"/>
        </w:rPr>
        <w:t>组建县（市、区）级校外培训</w:t>
      </w:r>
      <w:r>
        <w:rPr>
          <w:rStyle w:val="35"/>
          <w:rFonts w:hint="eastAsia" w:ascii="Times New Roman" w:hAnsi="Times New Roman" w:eastAsia="仿宋_GB2312" w:cs="Times New Roman"/>
          <w:color w:val="auto"/>
          <w:lang w:val="en-US"/>
        </w:rPr>
        <w:t>项目</w:t>
      </w:r>
      <w:r>
        <w:rPr>
          <w:rStyle w:val="35"/>
          <w:rFonts w:ascii="Times New Roman" w:hAnsi="Times New Roman" w:eastAsia="仿宋_GB2312" w:cs="Times New Roman"/>
          <w:color w:val="auto"/>
        </w:rPr>
        <w:t>的学科和非学科类别鉴定的专家库；</w:t>
      </w:r>
    </w:p>
    <w:p>
      <w:pPr>
        <w:pStyle w:val="40"/>
        <w:spacing w:line="560" w:lineRule="exact"/>
        <w:ind w:left="0" w:firstLine="640" w:firstLineChars="200"/>
        <w:rPr>
          <w:rStyle w:val="35"/>
          <w:rFonts w:ascii="Times New Roman" w:hAnsi="Times New Roman" w:eastAsia="仿宋_GB2312" w:cs="Times New Roman"/>
          <w:color w:val="auto"/>
        </w:rPr>
      </w:pPr>
      <w:r>
        <w:rPr>
          <w:rStyle w:val="35"/>
          <w:rFonts w:ascii="Times New Roman" w:hAnsi="Times New Roman" w:eastAsia="仿宋_GB2312" w:cs="Times New Roman"/>
          <w:color w:val="auto"/>
          <w:lang w:val="en-US"/>
        </w:rPr>
        <w:t>4</w:t>
      </w:r>
      <w:r>
        <w:rPr>
          <w:rStyle w:val="35"/>
          <w:rFonts w:hint="eastAsia" w:ascii="Times New Roman" w:hAnsi="Times New Roman" w:eastAsia="仿宋_GB2312" w:cs="Times New Roman"/>
          <w:color w:val="auto"/>
          <w:lang w:val="en-US"/>
        </w:rPr>
        <w:t>.以下情况由</w:t>
      </w:r>
      <w:r>
        <w:rPr>
          <w:rStyle w:val="35"/>
          <w:rFonts w:ascii="Times New Roman" w:hAnsi="Times New Roman" w:eastAsia="仿宋_GB2312" w:cs="Times New Roman"/>
          <w:color w:val="auto"/>
        </w:rPr>
        <w:t>县（市、区）</w:t>
      </w:r>
      <w:r>
        <w:rPr>
          <w:rStyle w:val="35"/>
          <w:rFonts w:hint="eastAsia" w:ascii="Times New Roman" w:hAnsi="Times New Roman" w:eastAsia="仿宋_GB2312" w:cs="Times New Roman"/>
          <w:color w:val="auto"/>
          <w:lang w:val="en-US"/>
        </w:rPr>
        <w:t>级</w:t>
      </w:r>
      <w:r>
        <w:rPr>
          <w:rStyle w:val="35"/>
          <w:rFonts w:ascii="Times New Roman" w:hAnsi="Times New Roman" w:eastAsia="仿宋_GB2312" w:cs="Times New Roman"/>
          <w:color w:val="auto"/>
        </w:rPr>
        <w:t>教育行政部门</w:t>
      </w:r>
      <w:r>
        <w:rPr>
          <w:rStyle w:val="35"/>
          <w:rFonts w:hint="eastAsia" w:ascii="Times New Roman" w:hAnsi="Times New Roman" w:eastAsia="仿宋_GB2312" w:cs="Times New Roman"/>
          <w:color w:val="auto"/>
        </w:rPr>
        <w:t>受理鉴定：</w:t>
      </w:r>
    </w:p>
    <w:p>
      <w:pPr>
        <w:pStyle w:val="40"/>
        <w:spacing w:line="560" w:lineRule="exact"/>
        <w:ind w:left="0" w:firstLine="640" w:firstLineChars="200"/>
        <w:rPr>
          <w:rStyle w:val="35"/>
          <w:rFonts w:ascii="Times New Roman" w:hAnsi="Times New Roman" w:eastAsia="仿宋_GB2312" w:cs="Times New Roman"/>
          <w:color w:val="auto"/>
        </w:rPr>
      </w:pPr>
      <w:r>
        <w:rPr>
          <w:rStyle w:val="35"/>
          <w:rFonts w:hint="eastAsia" w:ascii="Times New Roman" w:hAnsi="Times New Roman" w:eastAsia="仿宋_GB2312" w:cs="Times New Roman"/>
          <w:color w:val="auto"/>
        </w:rPr>
        <w:t>一是受理本</w:t>
      </w:r>
      <w:r>
        <w:rPr>
          <w:rStyle w:val="35"/>
          <w:rFonts w:ascii="Times New Roman" w:hAnsi="Times New Roman" w:eastAsia="仿宋_GB2312" w:cs="Times New Roman"/>
          <w:color w:val="auto"/>
        </w:rPr>
        <w:t>县（市、区）</w:t>
      </w:r>
      <w:r>
        <w:rPr>
          <w:rStyle w:val="35"/>
          <w:rFonts w:hint="eastAsia" w:ascii="Times New Roman" w:hAnsi="Times New Roman" w:eastAsia="仿宋_GB2312" w:cs="Times New Roman"/>
          <w:color w:val="auto"/>
        </w:rPr>
        <w:t>线下校外培训机构的鉴定申请；</w:t>
      </w:r>
    </w:p>
    <w:p>
      <w:pPr>
        <w:pStyle w:val="40"/>
        <w:spacing w:line="560" w:lineRule="exact"/>
        <w:ind w:left="0" w:firstLine="640" w:firstLineChars="200"/>
        <w:rPr>
          <w:rStyle w:val="35"/>
          <w:rFonts w:ascii="Times New Roman" w:hAnsi="Times New Roman" w:eastAsia="仿宋_GB2312" w:cs="Times New Roman"/>
          <w:color w:val="auto"/>
        </w:rPr>
      </w:pPr>
      <w:r>
        <w:rPr>
          <w:rStyle w:val="35"/>
          <w:rFonts w:hint="eastAsia" w:ascii="Times New Roman" w:hAnsi="Times New Roman" w:eastAsia="仿宋_GB2312" w:cs="Times New Roman"/>
          <w:color w:val="auto"/>
        </w:rPr>
        <w:t>二是线下校外培训机构其总部在本</w:t>
      </w:r>
      <w:r>
        <w:rPr>
          <w:rStyle w:val="35"/>
          <w:rFonts w:ascii="Times New Roman" w:hAnsi="Times New Roman" w:eastAsia="仿宋_GB2312" w:cs="Times New Roman"/>
          <w:color w:val="auto"/>
        </w:rPr>
        <w:t>县（市、区）</w:t>
      </w:r>
      <w:r>
        <w:rPr>
          <w:rStyle w:val="35"/>
          <w:rFonts w:hint="eastAsia" w:ascii="Times New Roman" w:hAnsi="Times New Roman" w:eastAsia="仿宋_GB2312" w:cs="Times New Roman"/>
          <w:color w:val="auto"/>
        </w:rPr>
        <w:t>的，</w:t>
      </w:r>
      <w:r>
        <w:rPr>
          <w:rStyle w:val="35"/>
          <w:rFonts w:ascii="Times New Roman" w:hAnsi="Times New Roman" w:eastAsia="仿宋_GB2312" w:cs="Times New Roman"/>
          <w:color w:val="auto"/>
        </w:rPr>
        <w:t>受理其鉴定申请</w:t>
      </w:r>
      <w:r>
        <w:rPr>
          <w:rStyle w:val="35"/>
          <w:rFonts w:hint="eastAsia" w:ascii="Times New Roman" w:hAnsi="Times New Roman" w:eastAsia="仿宋_GB2312" w:cs="Times New Roman"/>
          <w:color w:val="auto"/>
        </w:rPr>
        <w:t>；</w:t>
      </w:r>
    </w:p>
    <w:p>
      <w:pPr>
        <w:pStyle w:val="40"/>
        <w:spacing w:line="560" w:lineRule="exact"/>
        <w:ind w:left="0" w:firstLine="640" w:firstLineChars="200"/>
        <w:rPr>
          <w:rStyle w:val="35"/>
          <w:rFonts w:ascii="Times New Roman" w:hAnsi="Times New Roman" w:eastAsia="仿宋_GB2312" w:cs="Times New Roman"/>
          <w:color w:val="auto"/>
        </w:rPr>
      </w:pPr>
      <w:r>
        <w:rPr>
          <w:rStyle w:val="35"/>
          <w:rFonts w:hint="eastAsia" w:ascii="Times New Roman" w:hAnsi="Times New Roman" w:eastAsia="仿宋_GB2312" w:cs="Times New Roman"/>
          <w:color w:val="auto"/>
        </w:rPr>
        <w:t>三是校外培训机构对属地县（市、区）教育行政部门首次鉴定结果有异议时（未使用</w:t>
      </w:r>
      <w:r>
        <w:rPr>
          <w:rFonts w:hint="default" w:ascii="Times New Roman" w:hAnsi="Times New Roman" w:eastAsia="宋体" w:cs="Times New Roman"/>
          <w:color w:val="auto"/>
        </w:rPr>
        <w:t>“</w:t>
      </w:r>
      <w:r>
        <w:rPr>
          <w:rStyle w:val="35"/>
          <w:rFonts w:hint="eastAsia" w:ascii="Times New Roman" w:hAnsi="Times New Roman" w:eastAsia="仿宋_GB2312" w:cs="Times New Roman"/>
          <w:color w:val="auto"/>
        </w:rPr>
        <w:t>专家组鉴定法</w:t>
      </w:r>
      <w:r>
        <w:rPr>
          <w:rFonts w:hint="default" w:ascii="Times New Roman" w:hAnsi="Times New Roman" w:eastAsia="宋体" w:cs="Times New Roman"/>
          <w:color w:val="auto"/>
        </w:rPr>
        <w:t>”</w:t>
      </w:r>
      <w:r>
        <w:rPr>
          <w:rStyle w:val="35"/>
          <w:rFonts w:hint="eastAsia" w:ascii="Times New Roman" w:hAnsi="Times New Roman" w:eastAsia="仿宋_GB2312" w:cs="Times New Roman"/>
          <w:color w:val="auto"/>
        </w:rPr>
        <w:t>），受理其</w:t>
      </w:r>
      <w:r>
        <w:rPr>
          <w:rStyle w:val="35"/>
          <w:rFonts w:hint="eastAsia" w:ascii="Times New Roman" w:hAnsi="Times New Roman" w:eastAsia="仿宋_GB2312" w:cs="Times New Roman"/>
          <w:color w:val="auto"/>
          <w:lang w:val="en-US" w:eastAsia="zh-CN"/>
        </w:rPr>
        <w:t>再次鉴定</w:t>
      </w:r>
      <w:r>
        <w:rPr>
          <w:rStyle w:val="35"/>
          <w:rFonts w:hint="eastAsia" w:ascii="Times New Roman" w:hAnsi="Times New Roman" w:eastAsia="仿宋_GB2312" w:cs="Times New Roman"/>
          <w:color w:val="auto"/>
        </w:rPr>
        <w:t>的申请，组建县（市、区）级专家组重新鉴定；</w:t>
      </w:r>
    </w:p>
    <w:p>
      <w:pPr>
        <w:spacing w:line="560" w:lineRule="exact"/>
        <w:ind w:firstLine="640" w:firstLineChars="200"/>
        <w:outlineLvl w:val="1"/>
        <w:rPr>
          <w:rFonts w:eastAsia="楷体"/>
          <w:b/>
          <w:bCs/>
          <w:color w:val="auto"/>
          <w:szCs w:val="32"/>
          <w:lang w:val="zh-CN" w:bidi="zh-CN"/>
        </w:rPr>
      </w:pPr>
      <w:r>
        <w:rPr>
          <w:rStyle w:val="35"/>
          <w:rFonts w:hint="eastAsia"/>
          <w:color w:val="auto"/>
        </w:rPr>
        <w:t>四是项目名称不同但社会公众认为培训内容高度接近的校外培训项目，在本县（市、区）级教育行政部门出现不同鉴定结果，县（市、区）级教育行政部门组建县（市、区）级专家组重新鉴定。</w:t>
      </w:r>
    </w:p>
    <w:p>
      <w:pPr>
        <w:spacing w:line="560" w:lineRule="exact"/>
        <w:ind w:firstLine="643" w:firstLineChars="200"/>
        <w:outlineLvl w:val="1"/>
        <w:rPr>
          <w:b/>
          <w:bCs/>
          <w:color w:val="auto"/>
          <w:szCs w:val="32"/>
        </w:rPr>
      </w:pPr>
      <w:r>
        <w:rPr>
          <w:rFonts w:eastAsia="楷体"/>
          <w:b/>
          <w:bCs/>
          <w:color w:val="auto"/>
          <w:szCs w:val="32"/>
        </w:rPr>
        <w:t>（四）校外培训机构在鉴定工作</w:t>
      </w:r>
      <w:r>
        <w:rPr>
          <w:rFonts w:hint="eastAsia" w:eastAsia="楷体"/>
          <w:b/>
          <w:bCs/>
          <w:color w:val="auto"/>
          <w:szCs w:val="32"/>
        </w:rPr>
        <w:t>中</w:t>
      </w:r>
      <w:r>
        <w:rPr>
          <w:rFonts w:eastAsia="楷体"/>
          <w:b/>
          <w:bCs/>
          <w:color w:val="auto"/>
          <w:szCs w:val="32"/>
        </w:rPr>
        <w:t>的主要职责</w:t>
      </w:r>
    </w:p>
    <w:p>
      <w:pPr>
        <w:pStyle w:val="29"/>
        <w:spacing w:line="560" w:lineRule="exact"/>
        <w:ind w:left="0" w:firstLine="640" w:firstLineChars="200"/>
        <w:rPr>
          <w:rStyle w:val="35"/>
          <w:rFonts w:ascii="Times New Roman" w:hAnsi="Times New Roman" w:eastAsia="仿宋_GB2312" w:cs="Times New Roman"/>
          <w:color w:val="auto"/>
          <w:lang w:val="en-US"/>
        </w:rPr>
      </w:pPr>
      <w:r>
        <w:rPr>
          <w:rStyle w:val="35"/>
          <w:rFonts w:hint="eastAsia" w:ascii="Times New Roman" w:hAnsi="Times New Roman" w:eastAsia="仿宋_GB2312" w:cs="Times New Roman"/>
          <w:color w:val="auto"/>
          <w:lang w:val="en-US"/>
        </w:rPr>
        <w:t>1.</w:t>
      </w:r>
      <w:r>
        <w:rPr>
          <w:rStyle w:val="35"/>
          <w:rFonts w:ascii="Times New Roman" w:hAnsi="Times New Roman" w:eastAsia="仿宋_GB2312" w:cs="Times New Roman"/>
          <w:color w:val="auto"/>
        </w:rPr>
        <w:t>贯彻落实国家和部门（地方）校外培训</w:t>
      </w:r>
      <w:r>
        <w:rPr>
          <w:rStyle w:val="35"/>
          <w:rFonts w:hint="eastAsia" w:ascii="Times New Roman" w:hAnsi="Times New Roman" w:eastAsia="仿宋_GB2312" w:cs="Times New Roman"/>
          <w:color w:val="auto"/>
          <w:lang w:val="en-US"/>
        </w:rPr>
        <w:t>项目</w:t>
      </w:r>
      <w:r>
        <w:rPr>
          <w:rStyle w:val="35"/>
          <w:rFonts w:ascii="Times New Roman" w:hAnsi="Times New Roman" w:eastAsia="仿宋_GB2312" w:cs="Times New Roman"/>
          <w:color w:val="auto"/>
        </w:rPr>
        <w:t>的学科和非学科类别鉴定管理政策，落实自主管理责任，建立健全本单位校外培训</w:t>
      </w:r>
      <w:r>
        <w:rPr>
          <w:rStyle w:val="35"/>
          <w:rFonts w:hint="eastAsia" w:ascii="Times New Roman" w:hAnsi="Times New Roman" w:eastAsia="仿宋_GB2312" w:cs="Times New Roman"/>
          <w:color w:val="auto"/>
          <w:lang w:val="en-US"/>
        </w:rPr>
        <w:t>项目</w:t>
      </w:r>
      <w:r>
        <w:rPr>
          <w:rStyle w:val="35"/>
          <w:rFonts w:ascii="Times New Roman" w:hAnsi="Times New Roman" w:eastAsia="仿宋_GB2312" w:cs="Times New Roman"/>
          <w:color w:val="auto"/>
        </w:rPr>
        <w:t>的学科和非学科类别鉴定相关的管理制度</w:t>
      </w:r>
      <w:r>
        <w:rPr>
          <w:rStyle w:val="35"/>
          <w:rFonts w:hint="eastAsia" w:ascii="Times New Roman" w:hAnsi="Times New Roman" w:eastAsia="仿宋_GB2312" w:cs="Times New Roman"/>
          <w:color w:val="auto"/>
        </w:rPr>
        <w:t>；</w:t>
      </w:r>
    </w:p>
    <w:p>
      <w:pPr>
        <w:pStyle w:val="29"/>
        <w:spacing w:line="560" w:lineRule="exact"/>
        <w:ind w:left="0" w:firstLine="640" w:firstLineChars="200"/>
        <w:rPr>
          <w:rStyle w:val="35"/>
          <w:rFonts w:ascii="Times New Roman" w:hAnsi="Times New Roman" w:eastAsia="仿宋_GB2312" w:cs="Times New Roman"/>
          <w:color w:val="auto"/>
          <w:lang w:val="en-US"/>
        </w:rPr>
      </w:pPr>
      <w:r>
        <w:rPr>
          <w:rStyle w:val="35"/>
          <w:rFonts w:hint="eastAsia" w:ascii="Times New Roman" w:hAnsi="Times New Roman" w:eastAsia="仿宋_GB2312" w:cs="Times New Roman"/>
          <w:color w:val="auto"/>
          <w:lang w:val="en-US"/>
        </w:rPr>
        <w:t>2.</w:t>
      </w:r>
      <w:r>
        <w:rPr>
          <w:rStyle w:val="35"/>
          <w:rFonts w:ascii="Times New Roman" w:hAnsi="Times New Roman" w:eastAsia="仿宋_GB2312" w:cs="Times New Roman"/>
          <w:color w:val="auto"/>
        </w:rPr>
        <w:t>按照学科</w:t>
      </w:r>
      <w:r>
        <w:rPr>
          <w:rStyle w:val="35"/>
          <w:rFonts w:hint="eastAsia" w:ascii="Times New Roman" w:hAnsi="Times New Roman" w:eastAsia="仿宋_GB2312" w:cs="Times New Roman"/>
          <w:color w:val="auto"/>
          <w:lang w:val="en-US"/>
        </w:rPr>
        <w:t>类</w:t>
      </w:r>
      <w:r>
        <w:rPr>
          <w:rStyle w:val="35"/>
          <w:rFonts w:ascii="Times New Roman" w:hAnsi="Times New Roman" w:eastAsia="仿宋_GB2312" w:cs="Times New Roman"/>
          <w:color w:val="auto"/>
        </w:rPr>
        <w:t>、非学科</w:t>
      </w:r>
      <w:r>
        <w:rPr>
          <w:rStyle w:val="35"/>
          <w:rFonts w:hint="eastAsia" w:ascii="Times New Roman" w:hAnsi="Times New Roman" w:eastAsia="仿宋_GB2312" w:cs="Times New Roman"/>
          <w:color w:val="auto"/>
          <w:lang w:val="en-US"/>
        </w:rPr>
        <w:t>类</w:t>
      </w:r>
      <w:r>
        <w:rPr>
          <w:rStyle w:val="35"/>
          <w:rFonts w:ascii="Times New Roman" w:hAnsi="Times New Roman" w:eastAsia="仿宋_GB2312" w:cs="Times New Roman"/>
          <w:color w:val="auto"/>
        </w:rPr>
        <w:t>的相关政策要求，开展合规的校外培训</w:t>
      </w:r>
      <w:r>
        <w:rPr>
          <w:rStyle w:val="35"/>
          <w:rFonts w:hint="eastAsia" w:ascii="Times New Roman" w:hAnsi="Times New Roman" w:eastAsia="仿宋_GB2312" w:cs="Times New Roman"/>
          <w:color w:val="auto"/>
          <w:lang w:val="en-US"/>
        </w:rPr>
        <w:t>项目</w:t>
      </w:r>
      <w:r>
        <w:rPr>
          <w:rStyle w:val="35"/>
          <w:rFonts w:ascii="Times New Roman" w:hAnsi="Times New Roman" w:eastAsia="仿宋_GB2312" w:cs="Times New Roman"/>
          <w:color w:val="auto"/>
        </w:rPr>
        <w:t>。非学科</w:t>
      </w:r>
      <w:r>
        <w:rPr>
          <w:rStyle w:val="35"/>
          <w:rFonts w:hint="eastAsia" w:ascii="Times New Roman" w:hAnsi="Times New Roman" w:eastAsia="仿宋_GB2312" w:cs="Times New Roman"/>
          <w:color w:val="auto"/>
          <w:lang w:val="en-US"/>
        </w:rPr>
        <w:t>类</w:t>
      </w:r>
      <w:r>
        <w:rPr>
          <w:rStyle w:val="35"/>
          <w:rFonts w:ascii="Times New Roman" w:hAnsi="Times New Roman" w:eastAsia="仿宋_GB2312" w:cs="Times New Roman"/>
          <w:color w:val="auto"/>
        </w:rPr>
        <w:t>校外培训机构进行非学科类培训项目研发和培训</w:t>
      </w:r>
      <w:r>
        <w:rPr>
          <w:rStyle w:val="35"/>
          <w:rFonts w:hint="eastAsia" w:ascii="Times New Roman" w:hAnsi="Times New Roman" w:eastAsia="仿宋_GB2312" w:cs="Times New Roman"/>
          <w:color w:val="auto"/>
          <w:lang w:val="en-US"/>
        </w:rPr>
        <w:t>项目</w:t>
      </w:r>
      <w:r>
        <w:rPr>
          <w:rStyle w:val="35"/>
          <w:rFonts w:ascii="Times New Roman" w:hAnsi="Times New Roman" w:eastAsia="仿宋_GB2312" w:cs="Times New Roman"/>
          <w:color w:val="auto"/>
        </w:rPr>
        <w:t>交付时，主要培训内容做到不与学科类内容发生重叠，做好自我研判，不得开展隐形变异违规的校外培训</w:t>
      </w:r>
      <w:r>
        <w:rPr>
          <w:rStyle w:val="35"/>
          <w:rFonts w:hint="eastAsia" w:ascii="Times New Roman" w:hAnsi="Times New Roman" w:eastAsia="仿宋_GB2312" w:cs="Times New Roman"/>
          <w:color w:val="auto"/>
        </w:rPr>
        <w:t>；</w:t>
      </w:r>
    </w:p>
    <w:p>
      <w:pPr>
        <w:pStyle w:val="29"/>
        <w:spacing w:line="560" w:lineRule="exact"/>
        <w:ind w:left="0" w:firstLine="640" w:firstLineChars="200"/>
        <w:rPr>
          <w:rStyle w:val="35"/>
          <w:rFonts w:ascii="Times New Roman" w:hAnsi="Times New Roman" w:eastAsia="仿宋_GB2312" w:cs="Times New Roman"/>
          <w:color w:val="auto"/>
        </w:rPr>
      </w:pPr>
      <w:r>
        <w:rPr>
          <w:rStyle w:val="35"/>
          <w:rFonts w:hint="eastAsia" w:ascii="Times New Roman" w:hAnsi="Times New Roman" w:eastAsia="仿宋_GB2312" w:cs="Times New Roman"/>
          <w:color w:val="auto"/>
          <w:lang w:val="en-US"/>
        </w:rPr>
        <w:t>3.</w:t>
      </w:r>
      <w:r>
        <w:rPr>
          <w:rStyle w:val="35"/>
          <w:rFonts w:ascii="Times New Roman" w:hAnsi="Times New Roman" w:eastAsia="仿宋_GB2312" w:cs="Times New Roman"/>
          <w:color w:val="auto"/>
        </w:rPr>
        <w:t>按照学科</w:t>
      </w:r>
      <w:r>
        <w:rPr>
          <w:rStyle w:val="35"/>
          <w:rFonts w:hint="eastAsia" w:ascii="Times New Roman" w:hAnsi="Times New Roman" w:eastAsia="仿宋_GB2312" w:cs="Times New Roman"/>
          <w:color w:val="auto"/>
          <w:lang w:val="en-US"/>
        </w:rPr>
        <w:t>类</w:t>
      </w:r>
      <w:r>
        <w:rPr>
          <w:rStyle w:val="35"/>
          <w:rFonts w:ascii="Times New Roman" w:hAnsi="Times New Roman" w:eastAsia="仿宋_GB2312" w:cs="Times New Roman"/>
          <w:color w:val="auto"/>
        </w:rPr>
        <w:t>、非学科</w:t>
      </w:r>
      <w:r>
        <w:rPr>
          <w:rStyle w:val="35"/>
          <w:rFonts w:hint="eastAsia" w:ascii="Times New Roman" w:hAnsi="Times New Roman" w:eastAsia="仿宋_GB2312" w:cs="Times New Roman"/>
          <w:color w:val="auto"/>
          <w:lang w:val="en-US"/>
        </w:rPr>
        <w:t>类</w:t>
      </w:r>
      <w:r>
        <w:rPr>
          <w:rStyle w:val="35"/>
          <w:rFonts w:ascii="Times New Roman" w:hAnsi="Times New Roman" w:eastAsia="仿宋_GB2312" w:cs="Times New Roman"/>
          <w:color w:val="auto"/>
        </w:rPr>
        <w:t>的相关政策要求，进行培训</w:t>
      </w:r>
      <w:r>
        <w:rPr>
          <w:rStyle w:val="35"/>
          <w:rFonts w:hint="eastAsia" w:ascii="Times New Roman" w:hAnsi="Times New Roman" w:eastAsia="仿宋_GB2312" w:cs="Times New Roman"/>
          <w:color w:val="auto"/>
          <w:lang w:val="en-US"/>
        </w:rPr>
        <w:t>项目</w:t>
      </w:r>
      <w:r>
        <w:rPr>
          <w:rStyle w:val="35"/>
          <w:rFonts w:ascii="Times New Roman" w:hAnsi="Times New Roman" w:eastAsia="仿宋_GB2312" w:cs="Times New Roman"/>
          <w:color w:val="auto"/>
        </w:rPr>
        <w:t>的研发、招生、服务交付、后评估及资料存档等，确保培训</w:t>
      </w:r>
      <w:r>
        <w:rPr>
          <w:rStyle w:val="35"/>
          <w:rFonts w:hint="eastAsia" w:ascii="Times New Roman" w:hAnsi="Times New Roman" w:eastAsia="仿宋_GB2312" w:cs="Times New Roman"/>
          <w:color w:val="auto"/>
          <w:lang w:val="en-US"/>
        </w:rPr>
        <w:t>项目</w:t>
      </w:r>
      <w:r>
        <w:rPr>
          <w:rStyle w:val="35"/>
          <w:rFonts w:ascii="Times New Roman" w:hAnsi="Times New Roman" w:eastAsia="仿宋_GB2312" w:cs="Times New Roman"/>
          <w:color w:val="auto"/>
        </w:rPr>
        <w:t>完全符合学科和非学科分类监管的要求；</w:t>
      </w:r>
    </w:p>
    <w:p>
      <w:pPr>
        <w:pStyle w:val="40"/>
        <w:spacing w:line="560" w:lineRule="exact"/>
        <w:ind w:left="0" w:firstLine="640" w:firstLineChars="200"/>
        <w:rPr>
          <w:rFonts w:ascii="Times New Roman" w:hAnsi="Times New Roman" w:eastAsia="仿宋_GB2312" w:cs="Times New Roman"/>
          <w:color w:val="auto"/>
        </w:rPr>
      </w:pPr>
      <w:r>
        <w:rPr>
          <w:rStyle w:val="35"/>
          <w:rFonts w:hint="eastAsia" w:ascii="Times New Roman" w:hAnsi="Times New Roman" w:eastAsia="仿宋_GB2312" w:cs="Times New Roman"/>
          <w:color w:val="auto"/>
          <w:lang w:val="en-US"/>
        </w:rPr>
        <w:t>4.</w:t>
      </w:r>
      <w:bookmarkStart w:id="5" w:name="OLE_LINK4"/>
      <w:r>
        <w:rPr>
          <w:rStyle w:val="35"/>
          <w:rFonts w:ascii="Times New Roman" w:hAnsi="Times New Roman" w:eastAsia="仿宋_GB2312" w:cs="Times New Roman"/>
          <w:color w:val="auto"/>
        </w:rPr>
        <w:t>严格按照鉴定结果意见书实施校外培训项目，有效期内不得变更培训对象、培训时间（工作日或节假日）、培训内容、培训目的、培训方式、培训</w:t>
      </w:r>
      <w:r>
        <w:rPr>
          <w:rStyle w:val="35"/>
          <w:rFonts w:hint="eastAsia" w:ascii="Times New Roman" w:hAnsi="Times New Roman" w:eastAsia="仿宋_GB2312" w:cs="Times New Roman"/>
          <w:color w:val="auto"/>
        </w:rPr>
        <w:t>材料（</w:t>
      </w:r>
      <w:r>
        <w:rPr>
          <w:rStyle w:val="35"/>
          <w:rFonts w:ascii="Times New Roman" w:hAnsi="Times New Roman" w:eastAsia="仿宋_GB2312" w:cs="Times New Roman"/>
          <w:color w:val="auto"/>
        </w:rPr>
        <w:t>教材</w:t>
      </w:r>
      <w:r>
        <w:rPr>
          <w:rStyle w:val="35"/>
          <w:rFonts w:hint="eastAsia" w:ascii="Times New Roman" w:hAnsi="Times New Roman" w:eastAsia="仿宋_GB2312" w:cs="Times New Roman"/>
          <w:color w:val="auto"/>
        </w:rPr>
        <w:t>和</w:t>
      </w:r>
      <w:r>
        <w:rPr>
          <w:rStyle w:val="35"/>
          <w:rFonts w:ascii="Times New Roman" w:hAnsi="Times New Roman" w:eastAsia="仿宋_GB2312" w:cs="Times New Roman"/>
          <w:color w:val="auto"/>
        </w:rPr>
        <w:t>教辅资料</w:t>
      </w:r>
      <w:r>
        <w:rPr>
          <w:rStyle w:val="35"/>
          <w:rFonts w:hint="eastAsia" w:ascii="Times New Roman" w:hAnsi="Times New Roman" w:eastAsia="仿宋_GB2312" w:cs="Times New Roman"/>
          <w:color w:val="auto"/>
        </w:rPr>
        <w:t>）</w:t>
      </w:r>
      <w:r>
        <w:rPr>
          <w:rStyle w:val="35"/>
          <w:rFonts w:ascii="Times New Roman" w:hAnsi="Times New Roman" w:eastAsia="仿宋_GB2312" w:cs="Times New Roman"/>
          <w:color w:val="auto"/>
        </w:rPr>
        <w:t>等对鉴定结果构成影响的要素。</w:t>
      </w:r>
    </w:p>
    <w:p>
      <w:pPr>
        <w:spacing w:line="560" w:lineRule="exact"/>
        <w:ind w:firstLine="640" w:firstLineChars="200"/>
        <w:outlineLvl w:val="0"/>
        <w:rPr>
          <w:rFonts w:eastAsia="黑体"/>
          <w:color w:val="auto"/>
          <w:szCs w:val="32"/>
        </w:rPr>
      </w:pPr>
      <w:r>
        <w:rPr>
          <w:rFonts w:eastAsia="黑体"/>
          <w:color w:val="auto"/>
          <w:szCs w:val="32"/>
        </w:rPr>
        <w:t>四、鉴定人及要求</w:t>
      </w:r>
    </w:p>
    <w:p>
      <w:pPr>
        <w:spacing w:line="560" w:lineRule="exact"/>
        <w:ind w:firstLine="643" w:firstLineChars="200"/>
        <w:outlineLvl w:val="1"/>
        <w:rPr>
          <w:rStyle w:val="35"/>
          <w:rFonts w:eastAsia="楷体"/>
          <w:b/>
          <w:bCs/>
          <w:color w:val="auto"/>
          <w:szCs w:val="32"/>
        </w:rPr>
      </w:pPr>
      <w:r>
        <w:rPr>
          <w:rFonts w:eastAsia="楷体"/>
          <w:b/>
          <w:bCs/>
          <w:color w:val="auto"/>
          <w:szCs w:val="32"/>
        </w:rPr>
        <w:t>（一）鉴定人</w:t>
      </w:r>
    </w:p>
    <w:bookmarkEnd w:id="5"/>
    <w:p>
      <w:pPr>
        <w:spacing w:line="560" w:lineRule="exact"/>
        <w:ind w:firstLine="640" w:firstLineChars="200"/>
        <w:rPr>
          <w:rStyle w:val="35"/>
          <w:color w:val="auto"/>
        </w:rPr>
      </w:pPr>
      <w:r>
        <w:rPr>
          <w:rStyle w:val="35"/>
          <w:color w:val="auto"/>
        </w:rPr>
        <w:t>鉴定机构应当建立健全鉴定的工作制度和专业的鉴定人员队伍，能够独立开展校外培训</w:t>
      </w:r>
      <w:r>
        <w:rPr>
          <w:rStyle w:val="35"/>
          <w:rFonts w:hint="eastAsia"/>
          <w:color w:val="auto"/>
        </w:rPr>
        <w:t>项目</w:t>
      </w:r>
      <w:r>
        <w:rPr>
          <w:rStyle w:val="35"/>
          <w:color w:val="auto"/>
        </w:rPr>
        <w:t>学科和非学科类别的鉴定活动，承担相应的管理责任和法律责任。</w:t>
      </w:r>
    </w:p>
    <w:p>
      <w:pPr>
        <w:spacing w:line="560" w:lineRule="exact"/>
        <w:ind w:firstLine="640" w:firstLineChars="200"/>
        <w:rPr>
          <w:rStyle w:val="35"/>
          <w:color w:val="auto"/>
        </w:rPr>
      </w:pPr>
      <w:r>
        <w:rPr>
          <w:rStyle w:val="35"/>
          <w:color w:val="auto"/>
        </w:rPr>
        <w:t>鉴定难度较大的校外培训</w:t>
      </w:r>
      <w:r>
        <w:rPr>
          <w:rStyle w:val="35"/>
          <w:rFonts w:hint="eastAsia"/>
          <w:color w:val="auto"/>
        </w:rPr>
        <w:t>项目</w:t>
      </w:r>
      <w:r>
        <w:rPr>
          <w:rStyle w:val="35"/>
          <w:color w:val="auto"/>
        </w:rPr>
        <w:t>，鉴定机构可以成立专家组进行鉴定，专家组向鉴定机构提交鉴定结果建议书，专家组不能自行向校外培训机构出具鉴定结果意见书。</w:t>
      </w:r>
    </w:p>
    <w:p>
      <w:pPr>
        <w:spacing w:line="560" w:lineRule="exact"/>
        <w:ind w:firstLine="643" w:firstLineChars="200"/>
        <w:outlineLvl w:val="1"/>
        <w:rPr>
          <w:rFonts w:eastAsia="楷体"/>
          <w:b/>
          <w:bCs/>
          <w:color w:val="auto"/>
          <w:szCs w:val="32"/>
        </w:rPr>
      </w:pPr>
      <w:r>
        <w:rPr>
          <w:rFonts w:eastAsia="楷体"/>
          <w:b/>
          <w:bCs/>
          <w:color w:val="auto"/>
          <w:szCs w:val="32"/>
        </w:rPr>
        <w:t>（二）鉴定人要求</w:t>
      </w:r>
    </w:p>
    <w:p>
      <w:pPr>
        <w:spacing w:line="560" w:lineRule="exact"/>
        <w:ind w:firstLine="640" w:firstLineChars="200"/>
        <w:rPr>
          <w:rStyle w:val="35"/>
          <w:color w:val="auto"/>
        </w:rPr>
      </w:pPr>
      <w:r>
        <w:rPr>
          <w:rStyle w:val="35"/>
          <w:rFonts w:hint="eastAsia"/>
          <w:color w:val="auto"/>
        </w:rPr>
        <w:t>1.</w:t>
      </w:r>
      <w:r>
        <w:rPr>
          <w:rStyle w:val="35"/>
          <w:color w:val="auto"/>
        </w:rPr>
        <w:t>鉴定人员数量</w:t>
      </w:r>
    </w:p>
    <w:p>
      <w:pPr>
        <w:spacing w:line="560" w:lineRule="exact"/>
        <w:ind w:firstLine="640" w:firstLineChars="200"/>
        <w:rPr>
          <w:rStyle w:val="35"/>
          <w:color w:val="auto"/>
        </w:rPr>
      </w:pPr>
      <w:r>
        <w:rPr>
          <w:rStyle w:val="35"/>
          <w:color w:val="auto"/>
        </w:rPr>
        <w:t>鉴定机构对每个鉴定项目应当指定不少于3人以上单数的鉴定人员进行鉴定。</w:t>
      </w:r>
    </w:p>
    <w:p>
      <w:pPr>
        <w:spacing w:line="560" w:lineRule="exact"/>
        <w:ind w:firstLine="640" w:firstLineChars="200"/>
        <w:rPr>
          <w:rStyle w:val="35"/>
          <w:color w:val="auto"/>
        </w:rPr>
      </w:pPr>
      <w:r>
        <w:rPr>
          <w:rStyle w:val="35"/>
          <w:color w:val="auto"/>
        </w:rPr>
        <w:t>2</w:t>
      </w:r>
      <w:r>
        <w:rPr>
          <w:rStyle w:val="35"/>
          <w:rFonts w:hint="eastAsia"/>
          <w:color w:val="auto"/>
        </w:rPr>
        <w:t>.</w:t>
      </w:r>
      <w:r>
        <w:rPr>
          <w:rStyle w:val="35"/>
          <w:color w:val="auto"/>
        </w:rPr>
        <w:t>鉴定机构鉴定人员、专家组专家，应当具备以下基本条件：</w:t>
      </w:r>
    </w:p>
    <w:p>
      <w:pPr>
        <w:pStyle w:val="29"/>
        <w:tabs>
          <w:tab w:val="left" w:pos="1134"/>
        </w:tabs>
        <w:spacing w:line="560" w:lineRule="exact"/>
        <w:ind w:left="0" w:firstLine="640" w:firstLineChars="200"/>
        <w:rPr>
          <w:rStyle w:val="35"/>
          <w:rFonts w:ascii="Times New Roman" w:hAnsi="Times New Roman" w:eastAsia="仿宋_GB2312" w:cs="Times New Roman"/>
          <w:color w:val="auto"/>
        </w:rPr>
      </w:pPr>
      <w:r>
        <w:rPr>
          <w:rStyle w:val="35"/>
          <w:rFonts w:hint="eastAsia" w:ascii="Times New Roman" w:hAnsi="Times New Roman" w:eastAsia="仿宋_GB2312" w:cs="Times New Roman"/>
          <w:color w:val="auto"/>
        </w:rPr>
        <w:t>（</w:t>
      </w:r>
      <w:r>
        <w:rPr>
          <w:rStyle w:val="35"/>
          <w:rFonts w:hint="eastAsia" w:ascii="Times New Roman" w:hAnsi="Times New Roman" w:eastAsia="仿宋_GB2312" w:cs="Times New Roman"/>
          <w:color w:val="auto"/>
          <w:lang w:val="en-US"/>
        </w:rPr>
        <w:t>1</w:t>
      </w:r>
      <w:r>
        <w:rPr>
          <w:rStyle w:val="35"/>
          <w:rFonts w:hint="eastAsia" w:ascii="Times New Roman" w:hAnsi="Times New Roman" w:eastAsia="仿宋_GB2312" w:cs="Times New Roman"/>
          <w:color w:val="auto"/>
        </w:rPr>
        <w:t>）</w:t>
      </w:r>
      <w:r>
        <w:rPr>
          <w:rStyle w:val="35"/>
          <w:rFonts w:ascii="Times New Roman" w:hAnsi="Times New Roman" w:eastAsia="仿宋_GB2312" w:cs="Times New Roman"/>
          <w:color w:val="auto"/>
        </w:rPr>
        <w:t>拥护中华人民共和国宪法，遵守国家法律，品行良好，热爱教育事业，具有良好的职业道德；</w:t>
      </w:r>
    </w:p>
    <w:p>
      <w:pPr>
        <w:pStyle w:val="29"/>
        <w:tabs>
          <w:tab w:val="left" w:pos="1134"/>
        </w:tabs>
        <w:spacing w:line="560" w:lineRule="exact"/>
        <w:ind w:left="0" w:firstLine="640" w:firstLineChars="200"/>
        <w:rPr>
          <w:rStyle w:val="35"/>
          <w:rFonts w:ascii="Times New Roman" w:hAnsi="Times New Roman" w:eastAsia="仿宋_GB2312" w:cs="Times New Roman"/>
          <w:color w:val="auto"/>
        </w:rPr>
      </w:pPr>
      <w:r>
        <w:rPr>
          <w:rStyle w:val="35"/>
          <w:rFonts w:hint="eastAsia" w:ascii="Times New Roman" w:hAnsi="Times New Roman" w:eastAsia="仿宋_GB2312" w:cs="Times New Roman"/>
          <w:color w:val="auto"/>
        </w:rPr>
        <w:t>（</w:t>
      </w:r>
      <w:r>
        <w:rPr>
          <w:rStyle w:val="35"/>
          <w:rFonts w:hint="eastAsia" w:ascii="Times New Roman" w:hAnsi="Times New Roman" w:eastAsia="仿宋_GB2312" w:cs="Times New Roman"/>
          <w:color w:val="auto"/>
          <w:lang w:val="en-US"/>
        </w:rPr>
        <w:t>2</w:t>
      </w:r>
      <w:r>
        <w:rPr>
          <w:rStyle w:val="35"/>
          <w:rFonts w:hint="eastAsia" w:ascii="Times New Roman" w:hAnsi="Times New Roman" w:eastAsia="仿宋_GB2312" w:cs="Times New Roman"/>
          <w:color w:val="auto"/>
        </w:rPr>
        <w:t>）</w:t>
      </w:r>
      <w:r>
        <w:rPr>
          <w:rStyle w:val="35"/>
          <w:rFonts w:ascii="Times New Roman" w:hAnsi="Times New Roman" w:eastAsia="仿宋_GB2312" w:cs="Times New Roman"/>
          <w:color w:val="auto"/>
        </w:rPr>
        <w:t>熟悉国家和地方有关校外培训项目学科和非学科类别鉴定的政策和规范；</w:t>
      </w:r>
    </w:p>
    <w:p>
      <w:pPr>
        <w:pStyle w:val="29"/>
        <w:tabs>
          <w:tab w:val="left" w:pos="1134"/>
        </w:tabs>
        <w:spacing w:line="560" w:lineRule="exact"/>
        <w:ind w:left="0" w:firstLine="640" w:firstLineChars="200"/>
        <w:rPr>
          <w:rStyle w:val="35"/>
          <w:rFonts w:ascii="Times New Roman" w:hAnsi="Times New Roman" w:eastAsia="仿宋_GB2312" w:cs="Times New Roman"/>
          <w:color w:val="auto"/>
        </w:rPr>
      </w:pPr>
      <w:r>
        <w:rPr>
          <w:rStyle w:val="35"/>
          <w:rFonts w:hint="eastAsia" w:ascii="Times New Roman" w:hAnsi="Times New Roman" w:eastAsia="仿宋_GB2312" w:cs="Times New Roman"/>
          <w:color w:val="auto"/>
        </w:rPr>
        <w:t>（</w:t>
      </w:r>
      <w:r>
        <w:rPr>
          <w:rStyle w:val="35"/>
          <w:rFonts w:hint="eastAsia" w:ascii="Times New Roman" w:hAnsi="Times New Roman" w:eastAsia="仿宋_GB2312" w:cs="Times New Roman"/>
          <w:color w:val="auto"/>
          <w:lang w:val="en-US"/>
        </w:rPr>
        <w:t>3</w:t>
      </w:r>
      <w:r>
        <w:rPr>
          <w:rStyle w:val="35"/>
          <w:rFonts w:hint="eastAsia" w:ascii="Times New Roman" w:hAnsi="Times New Roman" w:eastAsia="仿宋_GB2312" w:cs="Times New Roman"/>
          <w:color w:val="auto"/>
        </w:rPr>
        <w:t>）</w:t>
      </w:r>
      <w:r>
        <w:rPr>
          <w:rStyle w:val="35"/>
          <w:rFonts w:ascii="Times New Roman" w:hAnsi="Times New Roman" w:eastAsia="仿宋_GB2312" w:cs="Times New Roman"/>
          <w:color w:val="auto"/>
        </w:rPr>
        <w:t>接受过校外培训项目学科和非学科类别鉴定的业务培训，具备鉴定业务知识和专业技能；</w:t>
      </w:r>
    </w:p>
    <w:p>
      <w:pPr>
        <w:pStyle w:val="29"/>
        <w:tabs>
          <w:tab w:val="left" w:pos="1134"/>
        </w:tabs>
        <w:spacing w:line="560" w:lineRule="exact"/>
        <w:ind w:left="0" w:firstLine="640" w:firstLineChars="200"/>
        <w:rPr>
          <w:rStyle w:val="35"/>
          <w:rFonts w:ascii="Times New Roman" w:hAnsi="Times New Roman" w:cs="Times New Roman"/>
          <w:color w:val="auto"/>
        </w:rPr>
      </w:pPr>
      <w:r>
        <w:rPr>
          <w:rStyle w:val="35"/>
          <w:rFonts w:hint="eastAsia" w:ascii="Times New Roman" w:hAnsi="Times New Roman" w:eastAsia="仿宋_GB2312" w:cs="Times New Roman"/>
          <w:color w:val="auto"/>
        </w:rPr>
        <w:t>（</w:t>
      </w:r>
      <w:r>
        <w:rPr>
          <w:rStyle w:val="35"/>
          <w:rFonts w:hint="eastAsia" w:ascii="Times New Roman" w:hAnsi="Times New Roman" w:eastAsia="仿宋_GB2312" w:cs="Times New Roman"/>
          <w:color w:val="auto"/>
          <w:lang w:val="en-US"/>
        </w:rPr>
        <w:t>4</w:t>
      </w:r>
      <w:r>
        <w:rPr>
          <w:rStyle w:val="35"/>
          <w:rFonts w:hint="eastAsia" w:ascii="Times New Roman" w:hAnsi="Times New Roman" w:eastAsia="仿宋_GB2312" w:cs="Times New Roman"/>
          <w:color w:val="auto"/>
        </w:rPr>
        <w:t>）</w:t>
      </w:r>
      <w:r>
        <w:rPr>
          <w:rStyle w:val="35"/>
          <w:rFonts w:ascii="Times New Roman" w:hAnsi="Times New Roman" w:eastAsia="仿宋_GB2312" w:cs="Times New Roman"/>
          <w:color w:val="auto"/>
        </w:rPr>
        <w:t>取得国家中级专业技术职称或有3年以上教育工作经验，工作单位性质为非营利性。</w:t>
      </w:r>
    </w:p>
    <w:p>
      <w:pPr>
        <w:spacing w:line="560" w:lineRule="exact"/>
        <w:ind w:firstLine="640" w:firstLineChars="200"/>
        <w:rPr>
          <w:rStyle w:val="35"/>
          <w:color w:val="auto"/>
        </w:rPr>
      </w:pPr>
      <w:r>
        <w:rPr>
          <w:rStyle w:val="35"/>
          <w:color w:val="auto"/>
        </w:rPr>
        <w:t>3</w:t>
      </w:r>
      <w:r>
        <w:rPr>
          <w:rStyle w:val="35"/>
          <w:rFonts w:hint="eastAsia"/>
          <w:color w:val="auto"/>
        </w:rPr>
        <w:t>.</w:t>
      </w:r>
      <w:r>
        <w:rPr>
          <w:rStyle w:val="35"/>
          <w:color w:val="auto"/>
        </w:rPr>
        <w:t>鉴定机构鉴定人员、专家组专家存在以下情形的，应当回避：</w:t>
      </w:r>
    </w:p>
    <w:p>
      <w:pPr>
        <w:pStyle w:val="29"/>
        <w:spacing w:line="560" w:lineRule="exact"/>
        <w:ind w:left="0" w:firstLine="640" w:firstLineChars="200"/>
        <w:rPr>
          <w:rStyle w:val="35"/>
          <w:rFonts w:ascii="Times New Roman" w:hAnsi="Times New Roman" w:eastAsia="仿宋_GB2312" w:cs="Times New Roman"/>
          <w:color w:val="auto"/>
        </w:rPr>
      </w:pPr>
      <w:r>
        <w:rPr>
          <w:rStyle w:val="35"/>
          <w:rFonts w:hint="eastAsia" w:ascii="Times New Roman" w:hAnsi="Times New Roman" w:eastAsia="仿宋_GB2312" w:cs="Times New Roman"/>
          <w:color w:val="auto"/>
        </w:rPr>
        <w:t>（</w:t>
      </w:r>
      <w:r>
        <w:rPr>
          <w:rStyle w:val="35"/>
          <w:rFonts w:hint="eastAsia" w:ascii="Times New Roman" w:hAnsi="Times New Roman" w:eastAsia="仿宋_GB2312" w:cs="Times New Roman"/>
          <w:color w:val="auto"/>
          <w:lang w:val="en-US"/>
        </w:rPr>
        <w:t>1</w:t>
      </w:r>
      <w:r>
        <w:rPr>
          <w:rStyle w:val="35"/>
          <w:rFonts w:hint="eastAsia" w:ascii="Times New Roman" w:hAnsi="Times New Roman" w:eastAsia="仿宋_GB2312" w:cs="Times New Roman"/>
          <w:color w:val="auto"/>
        </w:rPr>
        <w:t>）</w:t>
      </w:r>
      <w:r>
        <w:rPr>
          <w:rStyle w:val="35"/>
          <w:rFonts w:ascii="Times New Roman" w:hAnsi="Times New Roman" w:eastAsia="仿宋_GB2312" w:cs="Times New Roman"/>
          <w:color w:val="auto"/>
        </w:rPr>
        <w:t>是鉴定项目其校外培训机构的法人、高管或者员工近亲属的；</w:t>
      </w:r>
    </w:p>
    <w:p>
      <w:pPr>
        <w:pStyle w:val="29"/>
        <w:spacing w:line="560" w:lineRule="exact"/>
        <w:ind w:left="0" w:firstLine="640" w:firstLineChars="200"/>
        <w:rPr>
          <w:rStyle w:val="35"/>
          <w:rFonts w:ascii="Times New Roman" w:hAnsi="Times New Roman" w:eastAsia="仿宋_GB2312" w:cs="Times New Roman"/>
          <w:color w:val="auto"/>
        </w:rPr>
      </w:pPr>
      <w:r>
        <w:rPr>
          <w:rStyle w:val="35"/>
          <w:rFonts w:hint="eastAsia" w:ascii="Times New Roman" w:hAnsi="Times New Roman" w:eastAsia="仿宋_GB2312" w:cs="Times New Roman"/>
          <w:color w:val="auto"/>
        </w:rPr>
        <w:t>（</w:t>
      </w:r>
      <w:r>
        <w:rPr>
          <w:rStyle w:val="35"/>
          <w:rFonts w:hint="eastAsia" w:ascii="Times New Roman" w:hAnsi="Times New Roman" w:eastAsia="仿宋_GB2312" w:cs="Times New Roman"/>
          <w:color w:val="auto"/>
          <w:lang w:val="en-US"/>
        </w:rPr>
        <w:t>2</w:t>
      </w:r>
      <w:r>
        <w:rPr>
          <w:rStyle w:val="35"/>
          <w:rFonts w:hint="eastAsia" w:ascii="Times New Roman" w:hAnsi="Times New Roman" w:eastAsia="仿宋_GB2312" w:cs="Times New Roman"/>
          <w:color w:val="auto"/>
        </w:rPr>
        <w:t>）</w:t>
      </w:r>
      <w:r>
        <w:rPr>
          <w:rStyle w:val="35"/>
          <w:rFonts w:ascii="Times New Roman" w:hAnsi="Times New Roman" w:eastAsia="仿宋_GB2312" w:cs="Times New Roman"/>
          <w:color w:val="auto"/>
        </w:rPr>
        <w:t>与鉴定项目其校外培训机构有利害关系的；</w:t>
      </w:r>
    </w:p>
    <w:p>
      <w:pPr>
        <w:pStyle w:val="29"/>
        <w:spacing w:line="560" w:lineRule="exact"/>
        <w:ind w:left="0" w:firstLine="640" w:firstLineChars="200"/>
        <w:rPr>
          <w:rStyle w:val="35"/>
          <w:rFonts w:ascii="Times New Roman" w:hAnsi="Times New Roman" w:eastAsia="仿宋_GB2312" w:cs="Times New Roman"/>
          <w:color w:val="auto"/>
        </w:rPr>
      </w:pPr>
      <w:r>
        <w:rPr>
          <w:rStyle w:val="35"/>
          <w:rFonts w:hint="eastAsia" w:ascii="Times New Roman" w:hAnsi="Times New Roman" w:eastAsia="仿宋_GB2312" w:cs="Times New Roman"/>
          <w:color w:val="auto"/>
        </w:rPr>
        <w:t>（</w:t>
      </w:r>
      <w:r>
        <w:rPr>
          <w:rStyle w:val="35"/>
          <w:rFonts w:hint="eastAsia" w:ascii="Times New Roman" w:hAnsi="Times New Roman" w:eastAsia="仿宋_GB2312" w:cs="Times New Roman"/>
          <w:color w:val="auto"/>
          <w:lang w:val="en-US"/>
        </w:rPr>
        <w:t>3</w:t>
      </w:r>
      <w:r>
        <w:rPr>
          <w:rStyle w:val="35"/>
          <w:rFonts w:hint="eastAsia" w:ascii="Times New Roman" w:hAnsi="Times New Roman" w:eastAsia="仿宋_GB2312" w:cs="Times New Roman"/>
          <w:color w:val="auto"/>
        </w:rPr>
        <w:t>）</w:t>
      </w:r>
      <w:r>
        <w:rPr>
          <w:rStyle w:val="35"/>
          <w:rFonts w:ascii="Times New Roman" w:hAnsi="Times New Roman" w:eastAsia="仿宋_GB2312" w:cs="Times New Roman"/>
          <w:color w:val="auto"/>
        </w:rPr>
        <w:t>与鉴定项目其校外培训机构有其他关系可能影响公正鉴定的</w:t>
      </w:r>
      <w:r>
        <w:rPr>
          <w:rStyle w:val="35"/>
          <w:rFonts w:hint="eastAsia" w:ascii="Times New Roman" w:hAnsi="Times New Roman" w:eastAsia="仿宋_GB2312" w:cs="Times New Roman"/>
          <w:color w:val="auto"/>
        </w:rPr>
        <w:t>；</w:t>
      </w:r>
    </w:p>
    <w:p>
      <w:pPr>
        <w:spacing w:line="560" w:lineRule="exact"/>
        <w:ind w:firstLine="640" w:firstLineChars="200"/>
        <w:rPr>
          <w:color w:val="auto"/>
          <w:szCs w:val="32"/>
        </w:rPr>
      </w:pPr>
      <w:r>
        <w:rPr>
          <w:color w:val="auto"/>
          <w:szCs w:val="32"/>
        </w:rPr>
        <w:t>相关人员提出回避申请的，应当说明理由。</w:t>
      </w:r>
    </w:p>
    <w:p>
      <w:pPr>
        <w:spacing w:line="560" w:lineRule="exact"/>
        <w:ind w:firstLine="640" w:firstLineChars="200"/>
        <w:outlineLvl w:val="0"/>
        <w:rPr>
          <w:rFonts w:eastAsia="黑体"/>
          <w:color w:val="auto"/>
          <w:szCs w:val="32"/>
        </w:rPr>
      </w:pPr>
      <w:r>
        <w:rPr>
          <w:rFonts w:eastAsia="黑体"/>
          <w:color w:val="auto"/>
          <w:szCs w:val="32"/>
        </w:rPr>
        <w:t>五、鉴定程序</w:t>
      </w:r>
    </w:p>
    <w:p>
      <w:pPr>
        <w:spacing w:line="560" w:lineRule="exact"/>
        <w:ind w:firstLine="643" w:firstLineChars="200"/>
        <w:outlineLvl w:val="1"/>
        <w:rPr>
          <w:rStyle w:val="35"/>
          <w:rFonts w:eastAsia="楷体"/>
          <w:b/>
          <w:bCs/>
          <w:color w:val="auto"/>
          <w:szCs w:val="32"/>
        </w:rPr>
      </w:pPr>
      <w:r>
        <w:rPr>
          <w:rFonts w:eastAsia="楷体"/>
          <w:b/>
          <w:bCs/>
          <w:color w:val="auto"/>
          <w:szCs w:val="32"/>
        </w:rPr>
        <w:t>（一）总体程序</w:t>
      </w:r>
    </w:p>
    <w:p>
      <w:pPr>
        <w:spacing w:line="560" w:lineRule="exact"/>
        <w:ind w:firstLine="640" w:firstLineChars="200"/>
        <w:rPr>
          <w:color w:val="auto"/>
          <w:szCs w:val="32"/>
        </w:rPr>
      </w:pPr>
      <w:r>
        <w:rPr>
          <w:rStyle w:val="35"/>
          <w:color w:val="auto"/>
        </w:rPr>
        <w:t>校外培训机构使用</w:t>
      </w:r>
      <w:r>
        <w:rPr>
          <w:color w:val="auto"/>
          <w:szCs w:val="32"/>
        </w:rPr>
        <w:t>“名录鉴定法”和“综合鉴定法”</w:t>
      </w:r>
      <w:r>
        <w:rPr>
          <w:rStyle w:val="35"/>
          <w:color w:val="auto"/>
        </w:rPr>
        <w:t>进行自行鉴定，向属地教育行政部门提交自行鉴定情况材料。属地教育行政部门</w:t>
      </w:r>
      <w:r>
        <w:rPr>
          <w:color w:val="auto"/>
          <w:szCs w:val="32"/>
        </w:rPr>
        <w:t>使用“名录鉴定法”和“综合鉴定法”进行</w:t>
      </w:r>
      <w:r>
        <w:rPr>
          <w:rStyle w:val="35"/>
          <w:color w:val="auto"/>
        </w:rPr>
        <w:t>审查鉴定。教育行政部门认为有必要的，</w:t>
      </w:r>
      <w:r>
        <w:rPr>
          <w:color w:val="auto"/>
          <w:szCs w:val="32"/>
        </w:rPr>
        <w:t>使用“专家组鉴定法”进行鉴定</w:t>
      </w:r>
      <w:r>
        <w:rPr>
          <w:rStyle w:val="35"/>
          <w:color w:val="auto"/>
        </w:rPr>
        <w:t>。教育行政部门进行审查鉴定后，向校外培训机构发</w:t>
      </w:r>
      <w:r>
        <w:rPr>
          <w:rStyle w:val="35"/>
          <w:rFonts w:hint="eastAsia"/>
          <w:color w:val="auto"/>
        </w:rPr>
        <w:t>送</w:t>
      </w:r>
      <w:r>
        <w:rPr>
          <w:rStyle w:val="35"/>
          <w:color w:val="auto"/>
        </w:rPr>
        <w:t>鉴定结果意见书。</w:t>
      </w:r>
    </w:p>
    <w:p>
      <w:pPr>
        <w:spacing w:line="560" w:lineRule="exact"/>
        <w:ind w:firstLine="640" w:firstLineChars="200"/>
        <w:rPr>
          <w:color w:val="auto"/>
          <w:szCs w:val="32"/>
        </w:rPr>
      </w:pPr>
      <w:r>
        <w:rPr>
          <w:color w:val="auto"/>
          <w:szCs w:val="32"/>
        </w:rPr>
        <w:t>校外培训机构对属地教育行政部门的专家组鉴定结果有异议时，可向上一级教育行政部门申请组建专家组进行重新鉴定。</w:t>
      </w:r>
    </w:p>
    <w:p>
      <w:pPr>
        <w:spacing w:line="560" w:lineRule="exact"/>
        <w:ind w:firstLine="640" w:firstLineChars="200"/>
        <w:rPr>
          <w:color w:val="auto"/>
          <w:szCs w:val="32"/>
        </w:rPr>
      </w:pPr>
      <w:r>
        <w:rPr>
          <w:rStyle w:val="35"/>
          <w:color w:val="auto"/>
        </w:rPr>
        <w:t>鉴定人员应当对鉴定过程等进行记录，记录内容应当真实、客观、规范及完整。</w:t>
      </w:r>
    </w:p>
    <w:p>
      <w:pPr>
        <w:spacing w:line="560" w:lineRule="exact"/>
        <w:ind w:firstLine="640" w:firstLineChars="200"/>
        <w:rPr>
          <w:color w:val="auto"/>
          <w:szCs w:val="32"/>
        </w:rPr>
      </w:pPr>
      <w:r>
        <w:rPr>
          <w:color w:val="auto"/>
          <w:szCs w:val="32"/>
        </w:rPr>
        <w:t>市级和</w:t>
      </w:r>
      <w:r>
        <w:rPr>
          <w:rStyle w:val="35"/>
          <w:color w:val="auto"/>
        </w:rPr>
        <w:t>县（市、区）</w:t>
      </w:r>
      <w:r>
        <w:rPr>
          <w:color w:val="auto"/>
          <w:szCs w:val="32"/>
        </w:rPr>
        <w:t>级专家组鉴定也难以及时解决单个校外培训机构某个项目是否属于学科类培训属性认定问题时，可通过省级专家组已处理案例记录及时了解某些培训项目的属性认定，且随着营利性非学科校外培训机构在“双减”政策出台后不断研发出新的“学科和非学科混合型项目”使得校外培训</w:t>
      </w:r>
      <w:r>
        <w:rPr>
          <w:rFonts w:hint="eastAsia"/>
          <w:color w:val="auto"/>
          <w:szCs w:val="32"/>
        </w:rPr>
        <w:t>项目</w:t>
      </w:r>
      <w:r>
        <w:rPr>
          <w:color w:val="auto"/>
          <w:szCs w:val="32"/>
        </w:rPr>
        <w:t>形式和内容的不断改变、鉴定认识水平及对校外培训监管水平不断提升，对某些培训项目属性认定可能会发生变化。</w:t>
      </w:r>
    </w:p>
    <w:tbl>
      <w:tblPr>
        <w:tblStyle w:val="16"/>
        <w:tblW w:w="9597" w:type="dxa"/>
        <w:tblInd w:w="-431" w:type="dxa"/>
        <w:tblLayout w:type="fixed"/>
        <w:tblCellMar>
          <w:top w:w="0" w:type="dxa"/>
          <w:left w:w="108" w:type="dxa"/>
          <w:bottom w:w="0" w:type="dxa"/>
          <w:right w:w="108" w:type="dxa"/>
        </w:tblCellMar>
      </w:tblPr>
      <w:tblGrid>
        <w:gridCol w:w="9597"/>
      </w:tblGrid>
      <w:tr>
        <w:tblPrEx>
          <w:tblCellMar>
            <w:top w:w="0" w:type="dxa"/>
            <w:left w:w="108" w:type="dxa"/>
            <w:bottom w:w="0" w:type="dxa"/>
            <w:right w:w="108" w:type="dxa"/>
          </w:tblCellMar>
        </w:tblPrEx>
        <w:trPr>
          <w:trHeight w:val="8564" w:hRule="atLeast"/>
        </w:trPr>
        <w:tc>
          <w:tcPr>
            <w:tcW w:w="9597" w:type="dxa"/>
            <w:shd w:val="clear" w:color="auto" w:fill="auto"/>
          </w:tcPr>
          <w:p>
            <w:pPr>
              <w:jc w:val="center"/>
              <w:rPr>
                <w:color w:val="auto"/>
                <w:szCs w:val="32"/>
              </w:rPr>
            </w:pPr>
            <w:r>
              <w:rPr>
                <w:szCs w:val="32"/>
              </w:rPr>
              <w:drawing>
                <wp:inline distT="0" distB="0" distL="0" distR="0">
                  <wp:extent cx="5449570" cy="544957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458885" cy="5458885"/>
                          </a:xfrm>
                          <a:prstGeom prst="rect">
                            <a:avLst/>
                          </a:prstGeom>
                          <a:noFill/>
                          <a:ln>
                            <a:noFill/>
                          </a:ln>
                        </pic:spPr>
                      </pic:pic>
                    </a:graphicData>
                  </a:graphic>
                </wp:inline>
              </w:drawing>
            </w:r>
          </w:p>
          <w:p>
            <w:pPr>
              <w:jc w:val="center"/>
              <w:rPr>
                <w:color w:val="auto"/>
                <w:szCs w:val="32"/>
              </w:rPr>
            </w:pPr>
            <w:r>
              <w:rPr>
                <w:color w:val="auto"/>
                <w:szCs w:val="32"/>
              </w:rPr>
              <w:t>图：学科和非学科类别鉴定工作程序</w:t>
            </w:r>
          </w:p>
        </w:tc>
      </w:tr>
    </w:tbl>
    <w:p>
      <w:pPr>
        <w:spacing w:line="560" w:lineRule="exact"/>
        <w:ind w:firstLine="643" w:firstLineChars="200"/>
        <w:outlineLvl w:val="1"/>
        <w:rPr>
          <w:rFonts w:eastAsia="楷体"/>
          <w:b/>
          <w:bCs/>
          <w:color w:val="auto"/>
          <w:szCs w:val="32"/>
        </w:rPr>
      </w:pPr>
      <w:r>
        <w:rPr>
          <w:rFonts w:eastAsia="楷体"/>
          <w:b/>
          <w:bCs/>
          <w:color w:val="auto"/>
          <w:szCs w:val="32"/>
        </w:rPr>
        <w:t>（二）</w:t>
      </w:r>
      <w:r>
        <w:rPr>
          <w:rFonts w:hint="eastAsia" w:eastAsia="楷体"/>
          <w:b/>
          <w:bCs/>
          <w:color w:val="auto"/>
          <w:szCs w:val="32"/>
        </w:rPr>
        <w:t>异</w:t>
      </w:r>
      <w:r>
        <w:rPr>
          <w:rFonts w:eastAsia="楷体"/>
          <w:b/>
          <w:bCs/>
          <w:color w:val="auto"/>
          <w:szCs w:val="32"/>
        </w:rPr>
        <w:t>议处理的程序</w:t>
      </w:r>
    </w:p>
    <w:p>
      <w:pPr>
        <w:spacing w:line="560" w:lineRule="exact"/>
        <w:ind w:firstLine="640" w:firstLineChars="200"/>
        <w:rPr>
          <w:color w:val="auto"/>
          <w:szCs w:val="32"/>
        </w:rPr>
      </w:pPr>
      <w:r>
        <w:rPr>
          <w:color w:val="auto"/>
          <w:szCs w:val="32"/>
        </w:rPr>
        <w:t>校外培训机构对属地教育行政部门使用“名录鉴定法”和“综合鉴定法”的鉴定结果有</w:t>
      </w:r>
      <w:r>
        <w:rPr>
          <w:rFonts w:hint="eastAsia"/>
          <w:color w:val="auto"/>
          <w:szCs w:val="32"/>
        </w:rPr>
        <w:t>异</w:t>
      </w:r>
      <w:r>
        <w:rPr>
          <w:color w:val="auto"/>
          <w:szCs w:val="32"/>
        </w:rPr>
        <w:t>议时，可按照审批权限向教育行政部门申请使用“专家组鉴定法”进行鉴定；教育行政部门按“专家组鉴定法”鉴定</w:t>
      </w:r>
      <w:r>
        <w:rPr>
          <w:rFonts w:hint="eastAsia"/>
          <w:color w:val="auto"/>
          <w:szCs w:val="32"/>
        </w:rPr>
        <w:t>建议</w:t>
      </w:r>
      <w:r>
        <w:rPr>
          <w:color w:val="auto"/>
          <w:szCs w:val="32"/>
        </w:rPr>
        <w:t>出具鉴定</w:t>
      </w:r>
      <w:r>
        <w:rPr>
          <w:rFonts w:hint="eastAsia"/>
          <w:color w:val="auto"/>
          <w:szCs w:val="32"/>
        </w:rPr>
        <w:t>结果</w:t>
      </w:r>
      <w:r>
        <w:rPr>
          <w:color w:val="auto"/>
          <w:szCs w:val="32"/>
        </w:rPr>
        <w:t>意见书生效后，教育行政部门原鉴定结果意见书失效。</w:t>
      </w:r>
      <w:bookmarkStart w:id="6" w:name="_Hlk86343195"/>
    </w:p>
    <w:p>
      <w:pPr>
        <w:spacing w:line="560" w:lineRule="exact"/>
        <w:ind w:firstLine="640" w:firstLineChars="200"/>
        <w:rPr>
          <w:color w:val="auto"/>
          <w:szCs w:val="32"/>
        </w:rPr>
      </w:pPr>
      <w:r>
        <w:rPr>
          <w:color w:val="auto"/>
          <w:szCs w:val="32"/>
        </w:rPr>
        <w:t>校外培训机构对属地教育行政部门的专家组鉴定结果有异议时，可向上一级教育行政部门申请“专家组鉴定法”进行重新鉴定。</w:t>
      </w:r>
      <w:bookmarkEnd w:id="6"/>
      <w:r>
        <w:rPr>
          <w:color w:val="auto"/>
          <w:szCs w:val="32"/>
        </w:rPr>
        <w:t>校外培训机构对地市级专家组鉴定结果有</w:t>
      </w:r>
      <w:r>
        <w:rPr>
          <w:rFonts w:hint="eastAsia"/>
          <w:color w:val="auto"/>
          <w:szCs w:val="32"/>
        </w:rPr>
        <w:t>异</w:t>
      </w:r>
      <w:r>
        <w:rPr>
          <w:color w:val="auto"/>
          <w:szCs w:val="32"/>
        </w:rPr>
        <w:t>议时，可向广东省教育行政部门申请省级专家组重新鉴定。</w:t>
      </w:r>
    </w:p>
    <w:p>
      <w:pPr>
        <w:spacing w:line="560" w:lineRule="exact"/>
        <w:ind w:firstLine="640" w:firstLineChars="200"/>
        <w:rPr>
          <w:color w:val="auto"/>
          <w:szCs w:val="32"/>
        </w:rPr>
      </w:pPr>
      <w:r>
        <w:rPr>
          <w:color w:val="auto"/>
          <w:szCs w:val="32"/>
        </w:rPr>
        <w:t>省级专家组鉴定为最终鉴定，可以作为同一校外培训机构同一项目处理学科和非学科类别鉴定的最终依据，</w:t>
      </w:r>
      <w:r>
        <w:rPr>
          <w:color w:val="auto"/>
          <w:shd w:val="clear" w:color="auto" w:fill="FFFFFF"/>
        </w:rPr>
        <w:t>但国家另有规定的除外</w:t>
      </w:r>
      <w:r>
        <w:rPr>
          <w:color w:val="auto"/>
          <w:szCs w:val="32"/>
        </w:rPr>
        <w:t>。</w:t>
      </w:r>
    </w:p>
    <w:p>
      <w:pPr>
        <w:spacing w:line="560" w:lineRule="exact"/>
        <w:ind w:firstLine="643" w:firstLineChars="200"/>
        <w:outlineLvl w:val="1"/>
        <w:rPr>
          <w:rFonts w:eastAsia="楷体"/>
          <w:b/>
          <w:bCs/>
          <w:color w:val="auto"/>
          <w:szCs w:val="32"/>
        </w:rPr>
      </w:pPr>
      <w:r>
        <w:rPr>
          <w:rFonts w:eastAsia="楷体"/>
          <w:b/>
          <w:bCs/>
          <w:color w:val="auto"/>
          <w:szCs w:val="32"/>
        </w:rPr>
        <w:t>（三）复杂项目和跨区域</w:t>
      </w:r>
      <w:r>
        <w:rPr>
          <w:rFonts w:hint="eastAsia" w:eastAsia="楷体"/>
          <w:b/>
          <w:bCs/>
          <w:color w:val="auto"/>
          <w:szCs w:val="32"/>
        </w:rPr>
        <w:t>机构</w:t>
      </w:r>
      <w:r>
        <w:rPr>
          <w:rFonts w:eastAsia="楷体"/>
          <w:b/>
          <w:bCs/>
          <w:color w:val="auto"/>
          <w:szCs w:val="32"/>
        </w:rPr>
        <w:t>的鉴定程序</w:t>
      </w:r>
    </w:p>
    <w:p>
      <w:pPr>
        <w:pStyle w:val="40"/>
        <w:spacing w:line="560" w:lineRule="exact"/>
        <w:ind w:left="0" w:firstLine="643" w:firstLineChars="200"/>
        <w:outlineLvl w:val="2"/>
        <w:rPr>
          <w:rFonts w:ascii="Times New Roman" w:hAnsi="Times New Roman" w:eastAsia="仿宋_GB2312" w:cs="Times New Roman"/>
          <w:b/>
          <w:bCs/>
          <w:color w:val="auto"/>
          <w:szCs w:val="32"/>
          <w:lang w:val="en-US" w:bidi="ar-SA"/>
        </w:rPr>
      </w:pPr>
      <w:r>
        <w:rPr>
          <w:rFonts w:ascii="Times New Roman" w:hAnsi="Times New Roman" w:eastAsia="仿宋_GB2312" w:cs="Times New Roman"/>
          <w:b/>
          <w:bCs/>
          <w:color w:val="auto"/>
          <w:szCs w:val="32"/>
          <w:lang w:val="en-US" w:bidi="ar-SA"/>
        </w:rPr>
        <w:t>1</w:t>
      </w:r>
      <w:r>
        <w:rPr>
          <w:rFonts w:hint="eastAsia" w:ascii="Times New Roman" w:hAnsi="Times New Roman" w:eastAsia="仿宋_GB2312" w:cs="Times New Roman"/>
          <w:b/>
          <w:bCs/>
          <w:color w:val="auto"/>
          <w:szCs w:val="32"/>
          <w:lang w:val="en-US" w:bidi="ar-SA"/>
        </w:rPr>
        <w:t>.复杂项目的鉴定程序</w:t>
      </w:r>
    </w:p>
    <w:p>
      <w:pPr>
        <w:spacing w:line="560" w:lineRule="exact"/>
        <w:ind w:firstLine="640" w:firstLineChars="200"/>
        <w:outlineLvl w:val="2"/>
        <w:rPr>
          <w:b/>
          <w:bCs/>
          <w:color w:val="auto"/>
          <w:szCs w:val="32"/>
        </w:rPr>
      </w:pPr>
      <w:r>
        <w:rPr>
          <w:color w:val="auto"/>
          <w:szCs w:val="32"/>
        </w:rPr>
        <w:t>属地教育行政部门认为鉴定难度较大，可以不使用“名录鉴定法”和“综合鉴定法”，可以直接成立专家组，采用“专家组鉴定法”进行鉴定。</w:t>
      </w:r>
    </w:p>
    <w:p>
      <w:pPr>
        <w:pStyle w:val="29"/>
        <w:spacing w:line="560" w:lineRule="exact"/>
        <w:ind w:left="0" w:firstLine="643" w:firstLineChars="200"/>
        <w:outlineLvl w:val="2"/>
        <w:rPr>
          <w:rFonts w:ascii="Times New Roman" w:hAnsi="Times New Roman" w:eastAsia="仿宋_GB2312" w:cs="Times New Roman"/>
          <w:b/>
          <w:bCs/>
          <w:color w:val="auto"/>
          <w:szCs w:val="32"/>
          <w:lang w:val="en-US" w:bidi="ar-SA"/>
        </w:rPr>
      </w:pPr>
      <w:r>
        <w:rPr>
          <w:rFonts w:ascii="Times New Roman" w:hAnsi="Times New Roman" w:eastAsia="仿宋_GB2312" w:cs="Times New Roman"/>
          <w:b/>
          <w:bCs/>
          <w:color w:val="auto"/>
          <w:szCs w:val="32"/>
          <w:lang w:val="en-US" w:bidi="ar-SA"/>
        </w:rPr>
        <w:t>2</w:t>
      </w:r>
      <w:r>
        <w:rPr>
          <w:rFonts w:hint="eastAsia" w:ascii="Times New Roman" w:hAnsi="Times New Roman" w:eastAsia="仿宋_GB2312" w:cs="Times New Roman"/>
          <w:b/>
          <w:bCs/>
          <w:color w:val="auto"/>
          <w:szCs w:val="32"/>
          <w:lang w:val="en-US" w:bidi="ar-SA"/>
        </w:rPr>
        <w:t>.机构跨区域开展相同校外培训项目的鉴定程序</w:t>
      </w:r>
    </w:p>
    <w:p>
      <w:pPr>
        <w:spacing w:line="560" w:lineRule="exact"/>
        <w:ind w:firstLine="640" w:firstLineChars="200"/>
        <w:rPr>
          <w:color w:val="auto"/>
          <w:szCs w:val="32"/>
        </w:rPr>
      </w:pPr>
      <w:r>
        <w:rPr>
          <w:color w:val="auto"/>
          <w:szCs w:val="32"/>
        </w:rPr>
        <w:t>在我省行政区域范围内，跨地区经营的校外培训机构，使用“名录鉴定法”和“综合鉴定法”完成自行鉴定后，向机构总部（或广东省总部）属地的县（市、区）教育行政部门提交自行鉴定情况材料，由属地县（市、区）教育行政部门进行审查鉴定。</w:t>
      </w:r>
    </w:p>
    <w:p>
      <w:pPr>
        <w:spacing w:line="560" w:lineRule="exact"/>
        <w:ind w:firstLine="640" w:firstLineChars="200"/>
        <w:rPr>
          <w:color w:val="auto"/>
          <w:szCs w:val="32"/>
        </w:rPr>
      </w:pPr>
      <w:r>
        <w:rPr>
          <w:color w:val="auto"/>
          <w:szCs w:val="32"/>
        </w:rPr>
        <w:t>线上校外培训项目直接向省级教育行政部门申请鉴定。</w:t>
      </w:r>
    </w:p>
    <w:p>
      <w:pPr>
        <w:spacing w:line="560" w:lineRule="exact"/>
        <w:ind w:firstLine="643" w:firstLineChars="200"/>
        <w:outlineLvl w:val="1"/>
        <w:rPr>
          <w:rFonts w:eastAsia="楷体"/>
          <w:b/>
          <w:bCs/>
          <w:color w:val="auto"/>
          <w:szCs w:val="32"/>
        </w:rPr>
      </w:pPr>
      <w:r>
        <w:rPr>
          <w:rFonts w:eastAsia="楷体"/>
          <w:b/>
          <w:bCs/>
          <w:color w:val="auto"/>
          <w:szCs w:val="32"/>
        </w:rPr>
        <w:t>（</w:t>
      </w:r>
      <w:r>
        <w:rPr>
          <w:rFonts w:hint="eastAsia" w:eastAsia="楷体"/>
          <w:b/>
          <w:bCs/>
          <w:color w:val="auto"/>
          <w:szCs w:val="32"/>
        </w:rPr>
        <w:t>四</w:t>
      </w:r>
      <w:r>
        <w:rPr>
          <w:rFonts w:eastAsia="楷体"/>
          <w:b/>
          <w:bCs/>
          <w:color w:val="auto"/>
          <w:szCs w:val="32"/>
        </w:rPr>
        <w:t>）鉴定材料的提交与补充</w:t>
      </w:r>
    </w:p>
    <w:p>
      <w:pPr>
        <w:pStyle w:val="29"/>
        <w:spacing w:line="560" w:lineRule="exact"/>
        <w:ind w:left="0" w:firstLine="643" w:firstLineChars="200"/>
        <w:outlineLvl w:val="2"/>
        <w:rPr>
          <w:rFonts w:ascii="Times New Roman" w:hAnsi="Times New Roman" w:eastAsia="仿宋_GB2312" w:cs="Times New Roman"/>
          <w:b/>
          <w:bCs/>
          <w:color w:val="auto"/>
          <w:szCs w:val="32"/>
          <w:lang w:val="en-US" w:bidi="ar-SA"/>
        </w:rPr>
      </w:pPr>
      <w:r>
        <w:rPr>
          <w:rFonts w:hint="eastAsia" w:ascii="Times New Roman" w:hAnsi="Times New Roman" w:eastAsia="仿宋_GB2312" w:cs="Times New Roman"/>
          <w:b/>
          <w:bCs/>
          <w:color w:val="auto"/>
          <w:szCs w:val="32"/>
          <w:lang w:val="en-US" w:bidi="ar-SA"/>
        </w:rPr>
        <w:t>1.鉴定材料的提交</w:t>
      </w:r>
    </w:p>
    <w:p>
      <w:pPr>
        <w:spacing w:line="560" w:lineRule="exact"/>
        <w:ind w:firstLine="640" w:firstLineChars="200"/>
        <w:rPr>
          <w:rStyle w:val="35"/>
          <w:color w:val="auto"/>
        </w:rPr>
      </w:pPr>
      <w:r>
        <w:rPr>
          <w:color w:val="auto"/>
          <w:szCs w:val="32"/>
        </w:rPr>
        <w:t>校外培训机构向鉴定机构提供的鉴定申请和佐证材料应当真实、客观、完整、充分，对鉴定佐证材料及其来源的真实性、合法性负责，鉴定材料包括但不限于以下：</w:t>
      </w:r>
    </w:p>
    <w:p>
      <w:pPr>
        <w:pStyle w:val="29"/>
        <w:spacing w:line="560" w:lineRule="exact"/>
        <w:ind w:left="0" w:firstLine="640" w:firstLineChars="200"/>
        <w:rPr>
          <w:rStyle w:val="35"/>
          <w:rFonts w:ascii="Times New Roman" w:hAnsi="Times New Roman" w:eastAsia="仿宋_GB2312" w:cs="Times New Roman"/>
          <w:color w:val="auto"/>
        </w:rPr>
      </w:pPr>
      <w:r>
        <w:rPr>
          <w:rStyle w:val="35"/>
          <w:rFonts w:hint="eastAsia" w:ascii="Times New Roman" w:hAnsi="Times New Roman" w:eastAsia="仿宋_GB2312" w:cs="Times New Roman"/>
          <w:color w:val="auto"/>
        </w:rPr>
        <w:t>（</w:t>
      </w:r>
      <w:r>
        <w:rPr>
          <w:rStyle w:val="35"/>
          <w:rFonts w:hint="eastAsia" w:ascii="Times New Roman" w:hAnsi="Times New Roman" w:eastAsia="仿宋_GB2312" w:cs="Times New Roman"/>
          <w:color w:val="auto"/>
          <w:lang w:val="en-US"/>
        </w:rPr>
        <w:t>1</w:t>
      </w:r>
      <w:r>
        <w:rPr>
          <w:rStyle w:val="35"/>
          <w:rFonts w:hint="eastAsia" w:ascii="Times New Roman" w:hAnsi="Times New Roman" w:eastAsia="仿宋_GB2312" w:cs="Times New Roman"/>
          <w:color w:val="auto"/>
        </w:rPr>
        <w:t>）《</w:t>
      </w:r>
      <w:r>
        <w:rPr>
          <w:rStyle w:val="35"/>
          <w:rFonts w:ascii="Times New Roman" w:hAnsi="Times New Roman" w:eastAsia="仿宋_GB2312" w:cs="Times New Roman"/>
          <w:color w:val="auto"/>
        </w:rPr>
        <w:t>校外培训机构自行鉴定结果书</w:t>
      </w:r>
      <w:r>
        <w:rPr>
          <w:rStyle w:val="35"/>
          <w:rFonts w:hint="eastAsia" w:ascii="Times New Roman" w:hAnsi="Times New Roman" w:eastAsia="仿宋_GB2312" w:cs="Times New Roman"/>
          <w:color w:val="auto"/>
        </w:rPr>
        <w:t>》</w:t>
      </w:r>
      <w:r>
        <w:rPr>
          <w:rStyle w:val="35"/>
          <w:rFonts w:ascii="Times New Roman" w:hAnsi="Times New Roman" w:eastAsia="仿宋_GB2312" w:cs="Times New Roman"/>
          <w:color w:val="auto"/>
        </w:rPr>
        <w:t>；</w:t>
      </w:r>
    </w:p>
    <w:p>
      <w:pPr>
        <w:pStyle w:val="29"/>
        <w:spacing w:line="560" w:lineRule="exact"/>
        <w:ind w:left="0" w:firstLine="640" w:firstLineChars="200"/>
        <w:rPr>
          <w:rStyle w:val="35"/>
          <w:rFonts w:ascii="Times New Roman" w:hAnsi="Times New Roman" w:eastAsia="仿宋_GB2312" w:cs="Times New Roman"/>
          <w:color w:val="auto"/>
        </w:rPr>
      </w:pPr>
      <w:r>
        <w:rPr>
          <w:rStyle w:val="35"/>
          <w:rFonts w:hint="eastAsia" w:ascii="Times New Roman" w:hAnsi="Times New Roman" w:eastAsia="仿宋_GB2312" w:cs="Times New Roman"/>
          <w:color w:val="auto"/>
        </w:rPr>
        <w:t>（</w:t>
      </w:r>
      <w:r>
        <w:rPr>
          <w:rStyle w:val="35"/>
          <w:rFonts w:hint="eastAsia" w:ascii="Times New Roman" w:hAnsi="Times New Roman" w:eastAsia="仿宋_GB2312" w:cs="Times New Roman"/>
          <w:color w:val="auto"/>
          <w:lang w:val="en-US"/>
        </w:rPr>
        <w:t>2</w:t>
      </w:r>
      <w:r>
        <w:rPr>
          <w:rStyle w:val="35"/>
          <w:rFonts w:hint="eastAsia" w:ascii="Times New Roman" w:hAnsi="Times New Roman" w:eastAsia="仿宋_GB2312" w:cs="Times New Roman"/>
          <w:color w:val="auto"/>
        </w:rPr>
        <w:t>）教材、教学大纲、课件、教辅材料等；</w:t>
      </w:r>
    </w:p>
    <w:p>
      <w:pPr>
        <w:pStyle w:val="29"/>
        <w:spacing w:line="560" w:lineRule="exact"/>
        <w:ind w:left="0" w:firstLine="640" w:firstLineChars="200"/>
        <w:rPr>
          <w:rStyle w:val="35"/>
          <w:rFonts w:ascii="Times New Roman" w:hAnsi="Times New Roman" w:eastAsia="仿宋_GB2312" w:cs="Times New Roman"/>
          <w:color w:val="auto"/>
        </w:rPr>
      </w:pPr>
      <w:r>
        <w:rPr>
          <w:rStyle w:val="35"/>
          <w:rFonts w:hint="eastAsia" w:ascii="Times New Roman" w:hAnsi="Times New Roman" w:eastAsia="仿宋_GB2312" w:cs="Times New Roman"/>
          <w:color w:val="auto"/>
        </w:rPr>
        <w:t>（</w:t>
      </w:r>
      <w:r>
        <w:rPr>
          <w:rStyle w:val="35"/>
          <w:rFonts w:hint="eastAsia" w:ascii="Times New Roman" w:hAnsi="Times New Roman" w:eastAsia="仿宋_GB2312" w:cs="Times New Roman"/>
          <w:color w:val="auto"/>
          <w:lang w:val="en-US"/>
        </w:rPr>
        <w:t>3</w:t>
      </w:r>
      <w:r>
        <w:rPr>
          <w:rStyle w:val="35"/>
          <w:rFonts w:hint="eastAsia" w:ascii="Times New Roman" w:hAnsi="Times New Roman" w:eastAsia="仿宋_GB2312" w:cs="Times New Roman"/>
          <w:color w:val="auto"/>
        </w:rPr>
        <w:t>）招生材料，包括但不限于：课时、费用、上课时间、上课地点（含所在区域）、学员对象、培训方式、培训内容、培训目的、培训结果等；</w:t>
      </w:r>
    </w:p>
    <w:p>
      <w:pPr>
        <w:pStyle w:val="29"/>
        <w:spacing w:line="560" w:lineRule="exact"/>
        <w:ind w:left="0" w:firstLine="640" w:firstLineChars="200"/>
        <w:rPr>
          <w:rStyle w:val="35"/>
          <w:rFonts w:ascii="Times New Roman" w:hAnsi="Times New Roman" w:eastAsia="仿宋_GB2312" w:cs="Times New Roman"/>
          <w:color w:val="auto"/>
        </w:rPr>
      </w:pPr>
      <w:r>
        <w:rPr>
          <w:rStyle w:val="35"/>
          <w:rFonts w:hint="eastAsia" w:ascii="Times New Roman" w:hAnsi="Times New Roman" w:eastAsia="仿宋_GB2312" w:cs="Times New Roman"/>
          <w:color w:val="auto"/>
        </w:rPr>
        <w:t>（</w:t>
      </w:r>
      <w:r>
        <w:rPr>
          <w:rStyle w:val="35"/>
          <w:rFonts w:hint="eastAsia" w:ascii="Times New Roman" w:hAnsi="Times New Roman" w:eastAsia="仿宋_GB2312" w:cs="Times New Roman"/>
          <w:color w:val="auto"/>
          <w:lang w:val="en-US"/>
        </w:rPr>
        <w:t>4</w:t>
      </w:r>
      <w:r>
        <w:rPr>
          <w:rStyle w:val="35"/>
          <w:rFonts w:hint="eastAsia" w:ascii="Times New Roman" w:hAnsi="Times New Roman" w:eastAsia="仿宋_GB2312" w:cs="Times New Roman"/>
          <w:color w:val="auto"/>
        </w:rPr>
        <w:t>）鉴定所需的其他佐证材料。</w:t>
      </w:r>
    </w:p>
    <w:p>
      <w:pPr>
        <w:pStyle w:val="29"/>
        <w:spacing w:line="560" w:lineRule="exact"/>
        <w:ind w:left="0" w:firstLine="643" w:firstLineChars="200"/>
        <w:outlineLvl w:val="2"/>
        <w:rPr>
          <w:rFonts w:ascii="Times New Roman" w:hAnsi="Times New Roman" w:eastAsia="仿宋_GB2312" w:cs="Times New Roman"/>
          <w:b/>
          <w:bCs/>
          <w:color w:val="auto"/>
          <w:szCs w:val="32"/>
          <w:lang w:val="en-US" w:bidi="ar-SA"/>
        </w:rPr>
      </w:pPr>
      <w:r>
        <w:rPr>
          <w:rFonts w:hint="eastAsia" w:ascii="Times New Roman" w:hAnsi="Times New Roman" w:eastAsia="仿宋_GB2312" w:cs="Times New Roman"/>
          <w:b/>
          <w:bCs/>
          <w:color w:val="auto"/>
          <w:szCs w:val="32"/>
          <w:lang w:val="en-US" w:bidi="ar-SA"/>
        </w:rPr>
        <w:t>2.鉴定材料的补充</w:t>
      </w:r>
    </w:p>
    <w:p>
      <w:pPr>
        <w:spacing w:line="560" w:lineRule="exact"/>
        <w:ind w:firstLine="640" w:firstLineChars="200"/>
        <w:rPr>
          <w:color w:val="auto"/>
          <w:szCs w:val="32"/>
        </w:rPr>
      </w:pPr>
      <w:r>
        <w:rPr>
          <w:color w:val="auto"/>
          <w:szCs w:val="32"/>
        </w:rPr>
        <w:t>鉴定佐证材料不完整、不充分，不能满足鉴定需要的，鉴定机构应当向校外培训机构发出补充材料要求，经补充后能够满足鉴定需要的，应当进行鉴定。</w:t>
      </w:r>
    </w:p>
    <w:p>
      <w:pPr>
        <w:spacing w:line="560" w:lineRule="exact"/>
        <w:ind w:firstLine="643" w:firstLineChars="200"/>
        <w:outlineLvl w:val="1"/>
        <w:rPr>
          <w:b/>
          <w:bCs/>
          <w:color w:val="auto"/>
          <w:szCs w:val="32"/>
        </w:rPr>
      </w:pPr>
      <w:r>
        <w:rPr>
          <w:rFonts w:eastAsia="楷体"/>
          <w:b/>
          <w:bCs/>
          <w:color w:val="auto"/>
          <w:szCs w:val="32"/>
        </w:rPr>
        <w:t>（</w:t>
      </w:r>
      <w:r>
        <w:rPr>
          <w:rFonts w:hint="eastAsia" w:eastAsia="楷体"/>
          <w:b/>
          <w:bCs/>
          <w:color w:val="auto"/>
          <w:szCs w:val="32"/>
        </w:rPr>
        <w:t>五</w:t>
      </w:r>
      <w:r>
        <w:rPr>
          <w:rFonts w:eastAsia="楷体"/>
          <w:b/>
          <w:bCs/>
          <w:color w:val="auto"/>
          <w:szCs w:val="32"/>
        </w:rPr>
        <w:t>）优先办理鉴定与不受理鉴定</w:t>
      </w:r>
    </w:p>
    <w:p>
      <w:pPr>
        <w:pStyle w:val="29"/>
        <w:spacing w:line="560" w:lineRule="exact"/>
        <w:ind w:left="0" w:firstLine="643" w:firstLineChars="200"/>
        <w:outlineLvl w:val="2"/>
        <w:rPr>
          <w:rFonts w:ascii="Times New Roman" w:hAnsi="Times New Roman" w:eastAsia="仿宋_GB2312" w:cs="Times New Roman"/>
          <w:b/>
          <w:bCs/>
          <w:color w:val="auto"/>
          <w:szCs w:val="32"/>
          <w:lang w:val="en-US" w:bidi="ar-SA"/>
        </w:rPr>
      </w:pPr>
      <w:r>
        <w:rPr>
          <w:rFonts w:hint="eastAsia" w:ascii="Times New Roman" w:hAnsi="Times New Roman" w:eastAsia="仿宋_GB2312" w:cs="Times New Roman"/>
          <w:b/>
          <w:bCs/>
          <w:color w:val="auto"/>
          <w:szCs w:val="32"/>
          <w:lang w:val="en-US" w:bidi="ar-SA"/>
        </w:rPr>
        <w:t>1.鉴定机构优先办理鉴定的情况</w:t>
      </w:r>
    </w:p>
    <w:p>
      <w:pPr>
        <w:spacing w:line="560" w:lineRule="exact"/>
        <w:ind w:firstLine="640" w:firstLineChars="200"/>
        <w:rPr>
          <w:color w:val="auto"/>
          <w:szCs w:val="32"/>
        </w:rPr>
      </w:pPr>
      <w:r>
        <w:rPr>
          <w:color w:val="auto"/>
          <w:szCs w:val="32"/>
        </w:rPr>
        <w:t>有下列情形之一的鉴定申请，鉴定机构应当优先办理：</w:t>
      </w:r>
    </w:p>
    <w:p>
      <w:pPr>
        <w:pStyle w:val="29"/>
        <w:spacing w:line="560" w:lineRule="exact"/>
        <w:ind w:left="0" w:firstLine="640" w:firstLineChars="200"/>
        <w:rPr>
          <w:rStyle w:val="35"/>
          <w:rFonts w:ascii="Times New Roman" w:hAnsi="Times New Roman" w:eastAsia="仿宋_GB2312" w:cs="Times New Roman"/>
          <w:color w:val="auto"/>
        </w:rPr>
      </w:pPr>
      <w:r>
        <w:rPr>
          <w:rStyle w:val="35"/>
          <w:rFonts w:hint="eastAsia" w:ascii="Times New Roman" w:hAnsi="Times New Roman" w:eastAsia="仿宋_GB2312" w:cs="Times New Roman"/>
          <w:color w:val="auto"/>
        </w:rPr>
        <w:t>（</w:t>
      </w:r>
      <w:r>
        <w:rPr>
          <w:rStyle w:val="35"/>
          <w:rFonts w:hint="eastAsia" w:ascii="Times New Roman" w:hAnsi="Times New Roman" w:eastAsia="仿宋_GB2312" w:cs="Times New Roman"/>
          <w:color w:val="auto"/>
          <w:lang w:val="en-US"/>
        </w:rPr>
        <w:t>1</w:t>
      </w:r>
      <w:r>
        <w:rPr>
          <w:rStyle w:val="35"/>
          <w:rFonts w:hint="eastAsia" w:ascii="Times New Roman" w:hAnsi="Times New Roman" w:eastAsia="仿宋_GB2312" w:cs="Times New Roman"/>
          <w:color w:val="auto"/>
        </w:rPr>
        <w:t>）承担当地较多的社会责任义务的（包括但不限于：主动接收当地其他校外培训机构关停或倒闭后其学员的转课）；</w:t>
      </w:r>
    </w:p>
    <w:p>
      <w:pPr>
        <w:pStyle w:val="29"/>
        <w:spacing w:line="560" w:lineRule="exact"/>
        <w:ind w:left="0" w:firstLine="640" w:firstLineChars="200"/>
        <w:rPr>
          <w:rStyle w:val="35"/>
          <w:rFonts w:ascii="Times New Roman" w:hAnsi="Times New Roman" w:eastAsia="仿宋_GB2312" w:cs="Times New Roman"/>
          <w:color w:val="auto"/>
        </w:rPr>
      </w:pPr>
      <w:r>
        <w:rPr>
          <w:rStyle w:val="35"/>
          <w:rFonts w:hint="eastAsia" w:ascii="Times New Roman" w:hAnsi="Times New Roman" w:eastAsia="仿宋_GB2312" w:cs="Times New Roman"/>
          <w:color w:val="auto"/>
        </w:rPr>
        <w:t>（</w:t>
      </w:r>
      <w:r>
        <w:rPr>
          <w:rStyle w:val="35"/>
          <w:rFonts w:hint="eastAsia" w:ascii="Times New Roman" w:hAnsi="Times New Roman" w:eastAsia="仿宋_GB2312" w:cs="Times New Roman"/>
          <w:color w:val="auto"/>
          <w:lang w:val="en-US"/>
        </w:rPr>
        <w:t>2</w:t>
      </w:r>
      <w:r>
        <w:rPr>
          <w:rStyle w:val="35"/>
          <w:rFonts w:hint="eastAsia" w:ascii="Times New Roman" w:hAnsi="Times New Roman" w:eastAsia="仿宋_GB2312" w:cs="Times New Roman"/>
          <w:color w:val="auto"/>
        </w:rPr>
        <w:t>）涉及重大社会影响案件的；</w:t>
      </w:r>
    </w:p>
    <w:p>
      <w:pPr>
        <w:pStyle w:val="29"/>
        <w:spacing w:line="560" w:lineRule="exact"/>
        <w:ind w:left="0" w:firstLine="640" w:firstLineChars="200"/>
        <w:rPr>
          <w:rStyle w:val="35"/>
          <w:rFonts w:ascii="Times New Roman" w:hAnsi="Times New Roman" w:eastAsia="仿宋_GB2312" w:cs="Times New Roman"/>
          <w:color w:val="auto"/>
        </w:rPr>
      </w:pPr>
      <w:r>
        <w:rPr>
          <w:rStyle w:val="35"/>
          <w:rFonts w:hint="eastAsia" w:ascii="Times New Roman" w:hAnsi="Times New Roman" w:eastAsia="仿宋_GB2312" w:cs="Times New Roman"/>
          <w:color w:val="auto"/>
        </w:rPr>
        <w:t>（</w:t>
      </w:r>
      <w:r>
        <w:rPr>
          <w:rStyle w:val="35"/>
          <w:rFonts w:hint="eastAsia" w:ascii="Times New Roman" w:hAnsi="Times New Roman" w:eastAsia="仿宋_GB2312" w:cs="Times New Roman"/>
          <w:color w:val="auto"/>
          <w:lang w:val="en-US"/>
        </w:rPr>
        <w:t>3</w:t>
      </w:r>
      <w:r>
        <w:rPr>
          <w:rStyle w:val="35"/>
          <w:rFonts w:hint="eastAsia" w:ascii="Times New Roman" w:hAnsi="Times New Roman" w:eastAsia="仿宋_GB2312" w:cs="Times New Roman"/>
          <w:color w:val="auto"/>
        </w:rPr>
        <w:t>）需要紧急办理的其他情形。</w:t>
      </w:r>
    </w:p>
    <w:p>
      <w:pPr>
        <w:pStyle w:val="29"/>
        <w:spacing w:line="560" w:lineRule="exact"/>
        <w:ind w:left="0" w:firstLine="643" w:firstLineChars="200"/>
        <w:outlineLvl w:val="2"/>
        <w:rPr>
          <w:rFonts w:ascii="Times New Roman" w:hAnsi="Times New Roman" w:eastAsia="仿宋_GB2312" w:cs="Times New Roman"/>
          <w:b/>
          <w:bCs/>
          <w:color w:val="auto"/>
          <w:szCs w:val="32"/>
          <w:lang w:val="en-US" w:bidi="ar-SA"/>
        </w:rPr>
      </w:pPr>
      <w:r>
        <w:rPr>
          <w:rFonts w:hint="eastAsia" w:ascii="Times New Roman" w:hAnsi="Times New Roman" w:eastAsia="仿宋_GB2312" w:cs="Times New Roman"/>
          <w:b/>
          <w:bCs/>
          <w:color w:val="auto"/>
          <w:szCs w:val="32"/>
          <w:lang w:val="en-US" w:bidi="ar-SA"/>
        </w:rPr>
        <w:t>2.鉴定机构可以不受理鉴定申请的情况</w:t>
      </w:r>
    </w:p>
    <w:p>
      <w:pPr>
        <w:spacing w:line="560" w:lineRule="exact"/>
        <w:ind w:firstLine="640" w:firstLineChars="200"/>
        <w:rPr>
          <w:color w:val="auto"/>
          <w:szCs w:val="32"/>
        </w:rPr>
      </w:pPr>
      <w:r>
        <w:rPr>
          <w:color w:val="auto"/>
          <w:szCs w:val="32"/>
        </w:rPr>
        <w:t>有下列情形之一的鉴定申请，鉴定机构可以不受理校外培训机构的鉴定申请：</w:t>
      </w:r>
    </w:p>
    <w:p>
      <w:pPr>
        <w:pStyle w:val="29"/>
        <w:spacing w:line="560" w:lineRule="exact"/>
        <w:ind w:left="0" w:firstLine="640" w:firstLineChars="200"/>
        <w:rPr>
          <w:rStyle w:val="35"/>
          <w:rFonts w:ascii="Times New Roman" w:hAnsi="Times New Roman" w:eastAsia="仿宋_GB2312" w:cs="Times New Roman"/>
          <w:color w:val="auto"/>
        </w:rPr>
      </w:pPr>
      <w:r>
        <w:rPr>
          <w:rStyle w:val="35"/>
          <w:rFonts w:hint="eastAsia" w:ascii="Times New Roman" w:hAnsi="Times New Roman" w:eastAsia="仿宋_GB2312" w:cs="Times New Roman"/>
          <w:color w:val="auto"/>
        </w:rPr>
        <w:t>（</w:t>
      </w:r>
      <w:r>
        <w:rPr>
          <w:rStyle w:val="35"/>
          <w:rFonts w:hint="eastAsia" w:ascii="Times New Roman" w:hAnsi="Times New Roman" w:eastAsia="仿宋_GB2312" w:cs="Times New Roman"/>
          <w:color w:val="auto"/>
          <w:lang w:val="en-US"/>
        </w:rPr>
        <w:t>1</w:t>
      </w:r>
      <w:r>
        <w:rPr>
          <w:rStyle w:val="35"/>
          <w:rFonts w:hint="eastAsia" w:ascii="Times New Roman" w:hAnsi="Times New Roman" w:eastAsia="仿宋_GB2312" w:cs="Times New Roman"/>
          <w:color w:val="auto"/>
        </w:rPr>
        <w:t>）校外培训机构出现重大经营或财务风险；</w:t>
      </w:r>
    </w:p>
    <w:p>
      <w:pPr>
        <w:pStyle w:val="29"/>
        <w:spacing w:line="560" w:lineRule="exact"/>
        <w:ind w:left="0" w:firstLine="640" w:firstLineChars="200"/>
        <w:rPr>
          <w:rStyle w:val="35"/>
          <w:rFonts w:ascii="Times New Roman" w:hAnsi="Times New Roman" w:eastAsia="仿宋_GB2312" w:cs="Times New Roman"/>
          <w:color w:val="auto"/>
        </w:rPr>
      </w:pPr>
      <w:r>
        <w:rPr>
          <w:rStyle w:val="35"/>
          <w:rFonts w:hint="eastAsia" w:ascii="Times New Roman" w:hAnsi="Times New Roman" w:eastAsia="仿宋_GB2312" w:cs="Times New Roman"/>
          <w:color w:val="auto"/>
        </w:rPr>
        <w:t>（</w:t>
      </w:r>
      <w:r>
        <w:rPr>
          <w:rStyle w:val="35"/>
          <w:rFonts w:hint="eastAsia" w:ascii="Times New Roman" w:hAnsi="Times New Roman" w:eastAsia="仿宋_GB2312" w:cs="Times New Roman"/>
          <w:color w:val="auto"/>
          <w:lang w:val="en-US"/>
        </w:rPr>
        <w:t>2</w:t>
      </w:r>
      <w:r>
        <w:rPr>
          <w:rStyle w:val="35"/>
          <w:rFonts w:hint="eastAsia" w:ascii="Times New Roman" w:hAnsi="Times New Roman" w:eastAsia="仿宋_GB2312" w:cs="Times New Roman"/>
          <w:color w:val="auto"/>
        </w:rPr>
        <w:t>）鉴定佐证材料不完整、不充分，经补充后仍无法满足鉴定需要的；</w:t>
      </w:r>
    </w:p>
    <w:p>
      <w:pPr>
        <w:pStyle w:val="29"/>
        <w:spacing w:line="560" w:lineRule="exact"/>
        <w:ind w:left="0" w:firstLine="640" w:firstLineChars="200"/>
        <w:rPr>
          <w:rStyle w:val="35"/>
          <w:rFonts w:ascii="Times New Roman" w:hAnsi="Times New Roman" w:eastAsia="仿宋_GB2312" w:cs="Times New Roman"/>
          <w:color w:val="auto"/>
        </w:rPr>
      </w:pPr>
      <w:r>
        <w:rPr>
          <w:rStyle w:val="35"/>
          <w:rFonts w:hint="eastAsia" w:ascii="Times New Roman" w:hAnsi="Times New Roman" w:eastAsia="仿宋_GB2312" w:cs="Times New Roman"/>
          <w:color w:val="auto"/>
        </w:rPr>
        <w:t>（</w:t>
      </w:r>
      <w:r>
        <w:rPr>
          <w:rStyle w:val="35"/>
          <w:rFonts w:hint="eastAsia" w:ascii="Times New Roman" w:hAnsi="Times New Roman" w:eastAsia="仿宋_GB2312" w:cs="Times New Roman"/>
          <w:color w:val="auto"/>
          <w:lang w:val="en-US"/>
        </w:rPr>
        <w:t>3</w:t>
      </w:r>
      <w:r>
        <w:rPr>
          <w:rStyle w:val="35"/>
          <w:rFonts w:hint="eastAsia" w:ascii="Times New Roman" w:hAnsi="Times New Roman" w:eastAsia="仿宋_GB2312" w:cs="Times New Roman"/>
          <w:color w:val="auto"/>
        </w:rPr>
        <w:t>）同一校外培训机构同一项目（或培训内容高度接近）同时在我省</w:t>
      </w:r>
      <w:r>
        <w:rPr>
          <w:rStyle w:val="35"/>
          <w:rFonts w:hint="eastAsia" w:ascii="Times New Roman" w:hAnsi="Times New Roman" w:eastAsia="仿宋_GB2312" w:cs="Times New Roman"/>
          <w:color w:val="auto"/>
          <w:lang w:val="en-US"/>
        </w:rPr>
        <w:t>两</w:t>
      </w:r>
      <w:r>
        <w:rPr>
          <w:rStyle w:val="35"/>
          <w:rFonts w:hint="eastAsia" w:ascii="Times New Roman" w:hAnsi="Times New Roman" w:eastAsia="仿宋_GB2312" w:cs="Times New Roman"/>
          <w:color w:val="auto"/>
        </w:rPr>
        <w:t>个或以上鉴定机构申请鉴定的；</w:t>
      </w:r>
    </w:p>
    <w:p>
      <w:pPr>
        <w:pStyle w:val="29"/>
        <w:spacing w:line="560" w:lineRule="exact"/>
        <w:ind w:left="0" w:firstLine="640" w:firstLineChars="200"/>
        <w:rPr>
          <w:rStyle w:val="35"/>
          <w:rFonts w:ascii="Times New Roman" w:hAnsi="Times New Roman" w:eastAsia="仿宋_GB2312" w:cs="Times New Roman"/>
          <w:color w:val="auto"/>
        </w:rPr>
      </w:pPr>
      <w:r>
        <w:rPr>
          <w:rStyle w:val="35"/>
          <w:rFonts w:hint="eastAsia" w:ascii="Times New Roman" w:hAnsi="Times New Roman" w:eastAsia="仿宋_GB2312" w:cs="Times New Roman"/>
          <w:color w:val="auto"/>
        </w:rPr>
        <w:t>（</w:t>
      </w:r>
      <w:r>
        <w:rPr>
          <w:rStyle w:val="35"/>
          <w:rFonts w:hint="eastAsia" w:ascii="Times New Roman" w:hAnsi="Times New Roman" w:eastAsia="仿宋_GB2312" w:cs="Times New Roman"/>
          <w:color w:val="auto"/>
          <w:lang w:val="en-US"/>
        </w:rPr>
        <w:t>4</w:t>
      </w:r>
      <w:r>
        <w:rPr>
          <w:rStyle w:val="35"/>
          <w:rFonts w:hint="eastAsia" w:ascii="Times New Roman" w:hAnsi="Times New Roman" w:eastAsia="仿宋_GB2312" w:cs="Times New Roman"/>
          <w:color w:val="auto"/>
        </w:rPr>
        <w:t>）同一校外培训机构同一项目每年只受理鉴定申请一次（一次指同一项目的首次鉴定和有</w:t>
      </w:r>
      <w:r>
        <w:rPr>
          <w:rStyle w:val="35"/>
          <w:rFonts w:hint="eastAsia" w:ascii="Times New Roman" w:hAnsi="Times New Roman" w:eastAsia="仿宋_GB2312" w:cs="Times New Roman"/>
          <w:color w:val="auto"/>
          <w:lang w:val="en-US"/>
        </w:rPr>
        <w:t>异</w:t>
      </w:r>
      <w:r>
        <w:rPr>
          <w:rStyle w:val="35"/>
          <w:rFonts w:hint="eastAsia" w:ascii="Times New Roman" w:hAnsi="Times New Roman" w:eastAsia="仿宋_GB2312" w:cs="Times New Roman"/>
          <w:color w:val="auto"/>
        </w:rPr>
        <w:t>议申请</w:t>
      </w:r>
      <w:r>
        <w:rPr>
          <w:rStyle w:val="35"/>
          <w:rFonts w:hint="eastAsia" w:ascii="Times New Roman" w:hAnsi="Times New Roman" w:eastAsia="仿宋_GB2312" w:cs="Times New Roman"/>
          <w:color w:val="auto"/>
          <w:lang w:val="en-US" w:eastAsia="zh-CN"/>
        </w:rPr>
        <w:t>再次鉴定</w:t>
      </w:r>
      <w:r>
        <w:rPr>
          <w:rStyle w:val="35"/>
          <w:rFonts w:hint="eastAsia" w:ascii="Times New Roman" w:hAnsi="Times New Roman" w:eastAsia="仿宋_GB2312" w:cs="Times New Roman"/>
          <w:color w:val="auto"/>
        </w:rPr>
        <w:t>的整个鉴定过程），一年内不受理同一校外培训机构同一项目的第二次鉴定申请；同一校外培训机构项目名称不同但培训内容高度接近的，视为同一项目一并进行鉴定；</w:t>
      </w:r>
    </w:p>
    <w:p>
      <w:pPr>
        <w:pStyle w:val="29"/>
        <w:spacing w:line="560" w:lineRule="exact"/>
        <w:ind w:left="0" w:firstLine="640" w:firstLineChars="200"/>
        <w:rPr>
          <w:rStyle w:val="35"/>
          <w:rFonts w:ascii="Times New Roman" w:hAnsi="Times New Roman" w:eastAsia="仿宋_GB2312" w:cs="Times New Roman"/>
          <w:color w:val="auto"/>
        </w:rPr>
      </w:pPr>
      <w:r>
        <w:rPr>
          <w:rStyle w:val="35"/>
          <w:rFonts w:hint="eastAsia" w:ascii="Times New Roman" w:hAnsi="Times New Roman" w:eastAsia="仿宋_GB2312" w:cs="Times New Roman"/>
          <w:color w:val="auto"/>
        </w:rPr>
        <w:t>（</w:t>
      </w:r>
      <w:r>
        <w:rPr>
          <w:rStyle w:val="35"/>
          <w:rFonts w:hint="eastAsia" w:ascii="Times New Roman" w:hAnsi="Times New Roman" w:eastAsia="仿宋_GB2312" w:cs="Times New Roman"/>
          <w:color w:val="auto"/>
          <w:lang w:val="en-US"/>
        </w:rPr>
        <w:t>5</w:t>
      </w:r>
      <w:r>
        <w:rPr>
          <w:rStyle w:val="35"/>
          <w:rFonts w:hint="eastAsia" w:ascii="Times New Roman" w:hAnsi="Times New Roman" w:eastAsia="仿宋_GB2312" w:cs="Times New Roman"/>
          <w:color w:val="auto"/>
        </w:rPr>
        <w:t>）法律法规政策规定的其他情形。</w:t>
      </w:r>
    </w:p>
    <w:p>
      <w:pPr>
        <w:spacing w:line="560" w:lineRule="exact"/>
        <w:ind w:firstLine="643" w:firstLineChars="200"/>
        <w:outlineLvl w:val="1"/>
        <w:rPr>
          <w:b/>
          <w:bCs/>
          <w:color w:val="auto"/>
          <w:szCs w:val="32"/>
        </w:rPr>
      </w:pPr>
      <w:r>
        <w:rPr>
          <w:rFonts w:eastAsia="楷体"/>
          <w:b/>
          <w:bCs/>
          <w:color w:val="auto"/>
          <w:szCs w:val="32"/>
        </w:rPr>
        <w:t>（</w:t>
      </w:r>
      <w:r>
        <w:rPr>
          <w:rFonts w:hint="eastAsia" w:eastAsia="楷体"/>
          <w:b/>
          <w:bCs/>
          <w:color w:val="auto"/>
          <w:szCs w:val="32"/>
        </w:rPr>
        <w:t>六</w:t>
      </w:r>
      <w:r>
        <w:rPr>
          <w:rFonts w:eastAsia="楷体"/>
          <w:b/>
          <w:bCs/>
          <w:color w:val="auto"/>
          <w:szCs w:val="32"/>
        </w:rPr>
        <w:t>）应当重新鉴定与不需要重新鉴定</w:t>
      </w:r>
    </w:p>
    <w:p>
      <w:pPr>
        <w:pStyle w:val="29"/>
        <w:spacing w:line="560" w:lineRule="exact"/>
        <w:ind w:left="0" w:firstLine="643" w:firstLineChars="200"/>
        <w:outlineLvl w:val="2"/>
        <w:rPr>
          <w:rFonts w:ascii="Times New Roman" w:hAnsi="Times New Roman" w:eastAsia="仿宋_GB2312" w:cs="Times New Roman"/>
          <w:b/>
          <w:bCs/>
          <w:color w:val="auto"/>
          <w:szCs w:val="32"/>
          <w:lang w:val="en-US" w:bidi="ar-SA"/>
        </w:rPr>
      </w:pPr>
      <w:r>
        <w:rPr>
          <w:rFonts w:hint="eastAsia" w:ascii="Times New Roman" w:hAnsi="Times New Roman" w:eastAsia="仿宋_GB2312" w:cs="Times New Roman"/>
          <w:b/>
          <w:bCs/>
          <w:color w:val="auto"/>
          <w:szCs w:val="32"/>
          <w:lang w:val="en-US" w:bidi="ar-SA"/>
        </w:rPr>
        <w:t>1.应当重新鉴定的情况</w:t>
      </w:r>
    </w:p>
    <w:p>
      <w:pPr>
        <w:spacing w:line="560" w:lineRule="exact"/>
        <w:ind w:firstLine="640" w:firstLineChars="200"/>
        <w:rPr>
          <w:color w:val="auto"/>
          <w:szCs w:val="32"/>
        </w:rPr>
      </w:pPr>
      <w:r>
        <w:rPr>
          <w:color w:val="auto"/>
          <w:szCs w:val="32"/>
        </w:rPr>
        <w:t>有下列情形之一的，校外培训机构应当重新申请鉴定：</w:t>
      </w:r>
    </w:p>
    <w:p>
      <w:pPr>
        <w:pStyle w:val="29"/>
        <w:spacing w:line="560" w:lineRule="exact"/>
        <w:ind w:left="0" w:firstLine="640" w:firstLineChars="200"/>
        <w:rPr>
          <w:rStyle w:val="35"/>
          <w:rFonts w:ascii="Times New Roman" w:hAnsi="Times New Roman" w:eastAsia="仿宋_GB2312" w:cs="Times New Roman"/>
          <w:color w:val="auto"/>
        </w:rPr>
      </w:pPr>
      <w:r>
        <w:rPr>
          <w:rStyle w:val="35"/>
          <w:rFonts w:hint="eastAsia" w:ascii="Times New Roman" w:hAnsi="Times New Roman" w:eastAsia="仿宋_GB2312" w:cs="Times New Roman"/>
          <w:color w:val="auto"/>
        </w:rPr>
        <w:t>（</w:t>
      </w:r>
      <w:r>
        <w:rPr>
          <w:rStyle w:val="35"/>
          <w:rFonts w:hint="eastAsia" w:ascii="Times New Roman" w:hAnsi="Times New Roman" w:eastAsia="仿宋_GB2312" w:cs="Times New Roman"/>
          <w:color w:val="auto"/>
          <w:lang w:val="en-US"/>
        </w:rPr>
        <w:t>1</w:t>
      </w:r>
      <w:r>
        <w:rPr>
          <w:rStyle w:val="35"/>
          <w:rFonts w:hint="eastAsia" w:ascii="Times New Roman" w:hAnsi="Times New Roman" w:eastAsia="仿宋_GB2312" w:cs="Times New Roman"/>
          <w:color w:val="auto"/>
        </w:rPr>
        <w:t>）在鉴定结果意见书的有效期内，校外培训机构变更培训对象、培训时间（工作日或节假日）、培训内容、培训目的、培训方式、培训材料、教辅资料等对鉴定结果构成影响的要素；</w:t>
      </w:r>
    </w:p>
    <w:p>
      <w:pPr>
        <w:pStyle w:val="29"/>
        <w:spacing w:line="560" w:lineRule="exact"/>
        <w:ind w:left="0" w:firstLine="640" w:firstLineChars="200"/>
        <w:rPr>
          <w:rStyle w:val="35"/>
          <w:rFonts w:ascii="Times New Roman" w:hAnsi="Times New Roman" w:eastAsia="仿宋_GB2312" w:cs="Times New Roman"/>
          <w:color w:val="auto"/>
        </w:rPr>
      </w:pPr>
      <w:r>
        <w:rPr>
          <w:rStyle w:val="35"/>
          <w:rFonts w:hint="eastAsia" w:ascii="Times New Roman" w:hAnsi="Times New Roman" w:eastAsia="仿宋_GB2312" w:cs="Times New Roman"/>
          <w:color w:val="auto"/>
        </w:rPr>
        <w:t>（</w:t>
      </w:r>
      <w:r>
        <w:rPr>
          <w:rStyle w:val="35"/>
          <w:rFonts w:hint="eastAsia" w:ascii="Times New Roman" w:hAnsi="Times New Roman" w:eastAsia="仿宋_GB2312" w:cs="Times New Roman"/>
          <w:color w:val="auto"/>
          <w:lang w:val="en-US"/>
        </w:rPr>
        <w:t>2</w:t>
      </w:r>
      <w:r>
        <w:rPr>
          <w:rStyle w:val="35"/>
          <w:rFonts w:hint="eastAsia" w:ascii="Times New Roman" w:hAnsi="Times New Roman" w:eastAsia="仿宋_GB2312" w:cs="Times New Roman"/>
          <w:color w:val="auto"/>
        </w:rPr>
        <w:t>）鉴定结果意见书发出后，教育行政部门对校外培训机构其培训过程进行动态运营监管，在动态运营监管中发现培训行为与其鉴定佐证材料有不同，并可能对鉴定结果构成影响；</w:t>
      </w:r>
    </w:p>
    <w:p>
      <w:pPr>
        <w:pStyle w:val="29"/>
        <w:spacing w:line="560" w:lineRule="exact"/>
        <w:ind w:left="0" w:firstLine="640" w:firstLineChars="200"/>
        <w:rPr>
          <w:rStyle w:val="35"/>
          <w:rFonts w:ascii="Times New Roman" w:hAnsi="Times New Roman" w:eastAsia="仿宋_GB2312" w:cs="Times New Roman"/>
          <w:color w:val="auto"/>
        </w:rPr>
      </w:pPr>
      <w:r>
        <w:rPr>
          <w:rStyle w:val="35"/>
          <w:rFonts w:hint="eastAsia" w:ascii="Times New Roman" w:hAnsi="Times New Roman" w:eastAsia="仿宋_GB2312" w:cs="Times New Roman"/>
          <w:color w:val="auto"/>
        </w:rPr>
        <w:t>（</w:t>
      </w:r>
      <w:r>
        <w:rPr>
          <w:rStyle w:val="35"/>
          <w:rFonts w:hint="eastAsia" w:ascii="Times New Roman" w:hAnsi="Times New Roman" w:eastAsia="仿宋_GB2312" w:cs="Times New Roman"/>
          <w:color w:val="auto"/>
          <w:lang w:val="en-US"/>
        </w:rPr>
        <w:t>3</w:t>
      </w:r>
      <w:r>
        <w:rPr>
          <w:rStyle w:val="35"/>
          <w:rFonts w:hint="eastAsia" w:ascii="Times New Roman" w:hAnsi="Times New Roman" w:eastAsia="仿宋_GB2312" w:cs="Times New Roman"/>
          <w:color w:val="auto"/>
        </w:rPr>
        <w:t>）鉴定结果意见书</w:t>
      </w:r>
      <w:r>
        <w:rPr>
          <w:rStyle w:val="35"/>
          <w:rFonts w:hint="eastAsia" w:ascii="Times New Roman" w:hAnsi="Times New Roman" w:eastAsia="仿宋_GB2312" w:cs="Times New Roman"/>
          <w:color w:val="auto"/>
          <w:lang w:val="en-US"/>
        </w:rPr>
        <w:t>已过</w:t>
      </w:r>
      <w:r>
        <w:rPr>
          <w:rStyle w:val="35"/>
          <w:rFonts w:hint="eastAsia" w:ascii="Times New Roman" w:hAnsi="Times New Roman" w:eastAsia="仿宋_GB2312" w:cs="Times New Roman"/>
          <w:color w:val="auto"/>
        </w:rPr>
        <w:t>有效期；</w:t>
      </w:r>
    </w:p>
    <w:p>
      <w:pPr>
        <w:pStyle w:val="29"/>
        <w:spacing w:line="560" w:lineRule="exact"/>
        <w:ind w:left="0" w:firstLine="640" w:firstLineChars="200"/>
        <w:rPr>
          <w:rStyle w:val="35"/>
          <w:rFonts w:ascii="Times New Roman" w:hAnsi="Times New Roman" w:eastAsia="仿宋_GB2312" w:cs="Times New Roman"/>
          <w:color w:val="auto"/>
        </w:rPr>
      </w:pPr>
      <w:r>
        <w:rPr>
          <w:rStyle w:val="35"/>
          <w:rFonts w:hint="eastAsia" w:ascii="Times New Roman" w:hAnsi="Times New Roman" w:eastAsia="仿宋_GB2312" w:cs="Times New Roman"/>
          <w:color w:val="auto"/>
        </w:rPr>
        <w:t>（</w:t>
      </w:r>
      <w:r>
        <w:rPr>
          <w:rStyle w:val="35"/>
          <w:rFonts w:hint="eastAsia" w:ascii="Times New Roman" w:hAnsi="Times New Roman" w:eastAsia="仿宋_GB2312" w:cs="Times New Roman"/>
          <w:color w:val="auto"/>
          <w:lang w:val="en-US"/>
        </w:rPr>
        <w:t>4</w:t>
      </w:r>
      <w:r>
        <w:rPr>
          <w:rStyle w:val="35"/>
          <w:rFonts w:hint="eastAsia" w:ascii="Times New Roman" w:hAnsi="Times New Roman" w:eastAsia="仿宋_GB2312" w:cs="Times New Roman"/>
          <w:color w:val="auto"/>
        </w:rPr>
        <w:t>）鉴定机构撤销其鉴定结果意见书；</w:t>
      </w:r>
    </w:p>
    <w:p>
      <w:pPr>
        <w:pStyle w:val="29"/>
        <w:spacing w:line="560" w:lineRule="exact"/>
        <w:ind w:left="0" w:firstLine="640" w:firstLineChars="200"/>
        <w:rPr>
          <w:rStyle w:val="35"/>
          <w:rFonts w:ascii="Times New Roman" w:hAnsi="Times New Roman" w:eastAsia="仿宋_GB2312" w:cs="Times New Roman"/>
          <w:color w:val="auto"/>
        </w:rPr>
      </w:pPr>
      <w:r>
        <w:rPr>
          <w:rStyle w:val="35"/>
          <w:rFonts w:hint="eastAsia" w:ascii="Times New Roman" w:hAnsi="Times New Roman" w:eastAsia="仿宋_GB2312" w:cs="Times New Roman"/>
          <w:color w:val="auto"/>
        </w:rPr>
        <w:t>（</w:t>
      </w:r>
      <w:r>
        <w:rPr>
          <w:rStyle w:val="35"/>
          <w:rFonts w:hint="eastAsia" w:ascii="Times New Roman" w:hAnsi="Times New Roman" w:eastAsia="仿宋_GB2312" w:cs="Times New Roman"/>
          <w:color w:val="auto"/>
          <w:lang w:val="en-US"/>
        </w:rPr>
        <w:t>5</w:t>
      </w:r>
      <w:r>
        <w:rPr>
          <w:rStyle w:val="35"/>
          <w:rFonts w:hint="eastAsia" w:ascii="Times New Roman" w:hAnsi="Times New Roman" w:eastAsia="仿宋_GB2312" w:cs="Times New Roman"/>
          <w:color w:val="auto"/>
        </w:rPr>
        <w:t>）法律法规政策规定的其他情形。</w:t>
      </w:r>
    </w:p>
    <w:p>
      <w:pPr>
        <w:pStyle w:val="29"/>
        <w:spacing w:line="560" w:lineRule="exact"/>
        <w:ind w:left="0" w:firstLine="643" w:firstLineChars="200"/>
        <w:outlineLvl w:val="2"/>
        <w:rPr>
          <w:rFonts w:ascii="Times New Roman" w:hAnsi="Times New Roman" w:eastAsia="仿宋_GB2312" w:cs="Times New Roman"/>
          <w:b/>
          <w:bCs/>
          <w:color w:val="auto"/>
          <w:szCs w:val="32"/>
          <w:lang w:val="en-US" w:bidi="ar-SA"/>
        </w:rPr>
      </w:pPr>
      <w:r>
        <w:rPr>
          <w:rFonts w:hint="eastAsia" w:ascii="Times New Roman" w:hAnsi="Times New Roman" w:eastAsia="仿宋_GB2312" w:cs="Times New Roman"/>
          <w:b/>
          <w:bCs/>
          <w:color w:val="auto"/>
          <w:szCs w:val="32"/>
          <w:lang w:val="en-US" w:bidi="ar-SA"/>
        </w:rPr>
        <w:t>2.不需要重新鉴定的情况</w:t>
      </w:r>
    </w:p>
    <w:p>
      <w:pPr>
        <w:spacing w:line="560" w:lineRule="exact"/>
        <w:ind w:firstLine="640" w:firstLineChars="200"/>
        <w:rPr>
          <w:rStyle w:val="35"/>
          <w:color w:val="auto"/>
        </w:rPr>
      </w:pPr>
      <w:r>
        <w:rPr>
          <w:color w:val="auto"/>
          <w:szCs w:val="32"/>
        </w:rPr>
        <w:t>有下列情形之一的，校外培训机构不需要重新申请鉴定：</w:t>
      </w:r>
    </w:p>
    <w:p>
      <w:pPr>
        <w:pStyle w:val="29"/>
        <w:spacing w:line="560" w:lineRule="exact"/>
        <w:ind w:left="0" w:firstLine="640" w:firstLineChars="200"/>
        <w:rPr>
          <w:rStyle w:val="35"/>
          <w:rFonts w:ascii="Times New Roman" w:hAnsi="Times New Roman" w:eastAsia="仿宋_GB2312" w:cs="Times New Roman"/>
          <w:color w:val="auto"/>
        </w:rPr>
      </w:pPr>
      <w:r>
        <w:rPr>
          <w:rStyle w:val="35"/>
          <w:rFonts w:hint="eastAsia" w:ascii="Times New Roman" w:hAnsi="Times New Roman" w:eastAsia="仿宋_GB2312" w:cs="Times New Roman"/>
          <w:color w:val="auto"/>
        </w:rPr>
        <w:t>（</w:t>
      </w:r>
      <w:r>
        <w:rPr>
          <w:rStyle w:val="35"/>
          <w:rFonts w:hint="eastAsia" w:ascii="Times New Roman" w:hAnsi="Times New Roman" w:eastAsia="仿宋_GB2312" w:cs="Times New Roman"/>
          <w:color w:val="auto"/>
          <w:lang w:val="en-US"/>
        </w:rPr>
        <w:t>1</w:t>
      </w:r>
      <w:r>
        <w:rPr>
          <w:rStyle w:val="35"/>
          <w:rFonts w:hint="eastAsia" w:ascii="Times New Roman" w:hAnsi="Times New Roman" w:eastAsia="仿宋_GB2312" w:cs="Times New Roman"/>
          <w:color w:val="auto"/>
        </w:rPr>
        <w:t>）鉴定结果意见书</w:t>
      </w:r>
      <w:r>
        <w:rPr>
          <w:rStyle w:val="35"/>
          <w:rFonts w:hint="eastAsia" w:ascii="Times New Roman" w:hAnsi="Times New Roman" w:eastAsia="仿宋_GB2312" w:cs="Times New Roman"/>
          <w:color w:val="auto"/>
          <w:lang w:val="en-US"/>
        </w:rPr>
        <w:t>已过</w:t>
      </w:r>
      <w:r>
        <w:rPr>
          <w:rStyle w:val="35"/>
          <w:rFonts w:hint="eastAsia" w:ascii="Times New Roman" w:hAnsi="Times New Roman" w:eastAsia="仿宋_GB2312" w:cs="Times New Roman"/>
          <w:color w:val="auto"/>
        </w:rPr>
        <w:t>有效期，教育行政部门在日常动态运营监管过程中没有发现问题的，自动延长有效期；</w:t>
      </w:r>
    </w:p>
    <w:p>
      <w:pPr>
        <w:pStyle w:val="29"/>
        <w:spacing w:line="560" w:lineRule="exact"/>
        <w:ind w:left="0" w:firstLine="640" w:firstLineChars="200"/>
        <w:rPr>
          <w:rStyle w:val="35"/>
          <w:rFonts w:ascii="Times New Roman" w:hAnsi="Times New Roman" w:eastAsia="仿宋_GB2312" w:cs="Times New Roman"/>
          <w:color w:val="auto"/>
        </w:rPr>
      </w:pPr>
      <w:r>
        <w:rPr>
          <w:rStyle w:val="35"/>
          <w:rFonts w:hint="eastAsia" w:ascii="Times New Roman" w:hAnsi="Times New Roman" w:eastAsia="仿宋_GB2312" w:cs="Times New Roman"/>
          <w:color w:val="auto"/>
        </w:rPr>
        <w:t>（</w:t>
      </w:r>
      <w:r>
        <w:rPr>
          <w:rStyle w:val="35"/>
          <w:rFonts w:hint="eastAsia" w:ascii="Times New Roman" w:hAnsi="Times New Roman" w:eastAsia="仿宋_GB2312" w:cs="Times New Roman"/>
          <w:color w:val="auto"/>
          <w:lang w:val="en-US"/>
        </w:rPr>
        <w:t>2</w:t>
      </w:r>
      <w:r>
        <w:rPr>
          <w:rStyle w:val="35"/>
          <w:rFonts w:hint="eastAsia" w:ascii="Times New Roman" w:hAnsi="Times New Roman" w:eastAsia="仿宋_GB2312" w:cs="Times New Roman"/>
          <w:color w:val="auto"/>
        </w:rPr>
        <w:t>）在有效期内，校外培训机构增加或变更</w:t>
      </w:r>
      <w:bookmarkStart w:id="7" w:name="_Hlk90212631"/>
      <w:r>
        <w:rPr>
          <w:rStyle w:val="35"/>
          <w:rFonts w:hint="eastAsia" w:ascii="Times New Roman" w:hAnsi="Times New Roman" w:eastAsia="仿宋_GB2312" w:cs="Times New Roman"/>
          <w:color w:val="auto"/>
        </w:rPr>
        <w:t>培训材料</w:t>
      </w:r>
      <w:bookmarkEnd w:id="7"/>
      <w:r>
        <w:rPr>
          <w:rStyle w:val="35"/>
          <w:rFonts w:hint="eastAsia" w:ascii="Times New Roman" w:hAnsi="Times New Roman" w:eastAsia="仿宋_GB2312" w:cs="Times New Roman"/>
          <w:color w:val="auto"/>
        </w:rPr>
        <w:t>等，但对鉴定结果不构成影响的；</w:t>
      </w:r>
    </w:p>
    <w:p>
      <w:pPr>
        <w:pStyle w:val="29"/>
        <w:spacing w:line="560" w:lineRule="exact"/>
        <w:ind w:left="0" w:firstLine="640" w:firstLineChars="200"/>
        <w:rPr>
          <w:rStyle w:val="35"/>
          <w:rFonts w:ascii="Times New Roman" w:hAnsi="Times New Roman" w:eastAsia="仿宋_GB2312" w:cs="Times New Roman"/>
          <w:color w:val="auto"/>
        </w:rPr>
      </w:pPr>
      <w:r>
        <w:rPr>
          <w:rStyle w:val="35"/>
          <w:rFonts w:hint="eastAsia" w:ascii="Times New Roman" w:hAnsi="Times New Roman" w:eastAsia="仿宋_GB2312" w:cs="Times New Roman"/>
          <w:color w:val="auto"/>
        </w:rPr>
        <w:t>（</w:t>
      </w:r>
      <w:r>
        <w:rPr>
          <w:rStyle w:val="35"/>
          <w:rFonts w:hint="eastAsia" w:ascii="Times New Roman" w:hAnsi="Times New Roman" w:eastAsia="仿宋_GB2312" w:cs="Times New Roman"/>
          <w:color w:val="auto"/>
          <w:lang w:val="en-US"/>
        </w:rPr>
        <w:t>3</w:t>
      </w:r>
      <w:r>
        <w:rPr>
          <w:rStyle w:val="35"/>
          <w:rFonts w:hint="eastAsia" w:ascii="Times New Roman" w:hAnsi="Times New Roman" w:eastAsia="仿宋_GB2312" w:cs="Times New Roman"/>
          <w:color w:val="auto"/>
        </w:rPr>
        <w:t>）发出鉴定结果意见书的属地教育行政部门管辖区域范围内，同一校外培训机构同一校外培训项目变更培训地点的。</w:t>
      </w:r>
    </w:p>
    <w:p>
      <w:pPr>
        <w:spacing w:line="560" w:lineRule="exact"/>
        <w:ind w:firstLine="643" w:firstLineChars="200"/>
        <w:outlineLvl w:val="1"/>
        <w:rPr>
          <w:rFonts w:eastAsia="楷体"/>
          <w:b/>
          <w:bCs/>
          <w:color w:val="auto"/>
          <w:szCs w:val="32"/>
        </w:rPr>
      </w:pPr>
      <w:r>
        <w:rPr>
          <w:rFonts w:eastAsia="楷体"/>
          <w:b/>
          <w:bCs/>
          <w:color w:val="auto"/>
          <w:szCs w:val="32"/>
        </w:rPr>
        <w:t>（</w:t>
      </w:r>
      <w:r>
        <w:rPr>
          <w:rFonts w:hint="eastAsia" w:eastAsia="楷体"/>
          <w:b/>
          <w:bCs/>
          <w:color w:val="auto"/>
          <w:szCs w:val="32"/>
        </w:rPr>
        <w:t>七</w:t>
      </w:r>
      <w:r>
        <w:rPr>
          <w:rFonts w:eastAsia="楷体"/>
          <w:b/>
          <w:bCs/>
          <w:color w:val="auto"/>
          <w:szCs w:val="32"/>
        </w:rPr>
        <w:t>）鉴定文书</w:t>
      </w:r>
    </w:p>
    <w:p>
      <w:pPr>
        <w:pStyle w:val="29"/>
        <w:spacing w:line="560" w:lineRule="exact"/>
        <w:ind w:left="0" w:firstLine="643" w:firstLineChars="200"/>
        <w:outlineLvl w:val="2"/>
        <w:rPr>
          <w:rFonts w:ascii="Times New Roman" w:hAnsi="Times New Roman" w:eastAsia="仿宋_GB2312" w:cs="Times New Roman"/>
          <w:b/>
          <w:bCs/>
          <w:color w:val="auto"/>
          <w:szCs w:val="32"/>
          <w:lang w:val="en-US" w:bidi="ar-SA"/>
        </w:rPr>
      </w:pPr>
      <w:r>
        <w:rPr>
          <w:rFonts w:hint="eastAsia" w:ascii="Times New Roman" w:hAnsi="Times New Roman" w:eastAsia="仿宋_GB2312" w:cs="Times New Roman"/>
          <w:b/>
          <w:bCs/>
          <w:color w:val="auto"/>
          <w:szCs w:val="32"/>
          <w:lang w:val="en-US" w:bidi="ar-SA"/>
        </w:rPr>
        <w:t>1.制作鉴定文书的程序</w:t>
      </w:r>
    </w:p>
    <w:p>
      <w:pPr>
        <w:spacing w:line="560" w:lineRule="exact"/>
        <w:ind w:firstLine="640" w:firstLineChars="200"/>
        <w:rPr>
          <w:color w:val="auto"/>
          <w:szCs w:val="32"/>
        </w:rPr>
      </w:pPr>
      <w:r>
        <w:rPr>
          <w:color w:val="auto"/>
          <w:szCs w:val="32"/>
        </w:rPr>
        <w:t>鉴定机构完成鉴定后，鉴定人员应当及时规范地制作鉴定结果意见书；鉴定结果意见书制作完成后，鉴定机构应当指定其他鉴定人员对鉴定结果意见书进行复核，并提出复核意见；鉴定机构的校外培训监管工作负责</w:t>
      </w:r>
      <w:r>
        <w:rPr>
          <w:rFonts w:hint="eastAsia"/>
          <w:color w:val="auto"/>
          <w:szCs w:val="32"/>
        </w:rPr>
        <w:t>人</w:t>
      </w:r>
      <w:r>
        <w:rPr>
          <w:color w:val="auto"/>
          <w:szCs w:val="32"/>
        </w:rPr>
        <w:t>对复核后的鉴定结果意见书进行审核及签发。</w:t>
      </w:r>
    </w:p>
    <w:p>
      <w:pPr>
        <w:pStyle w:val="29"/>
        <w:spacing w:line="560" w:lineRule="exact"/>
        <w:ind w:left="0" w:firstLine="643" w:firstLineChars="200"/>
        <w:outlineLvl w:val="2"/>
        <w:rPr>
          <w:rFonts w:ascii="Times New Roman" w:hAnsi="Times New Roman" w:eastAsia="仿宋_GB2312" w:cs="Times New Roman"/>
          <w:b/>
          <w:bCs/>
          <w:color w:val="auto"/>
          <w:szCs w:val="32"/>
          <w:lang w:val="en-US" w:bidi="ar-SA"/>
        </w:rPr>
      </w:pPr>
      <w:r>
        <w:rPr>
          <w:rFonts w:hint="eastAsia" w:ascii="Times New Roman" w:hAnsi="Times New Roman" w:eastAsia="仿宋_GB2312" w:cs="Times New Roman"/>
          <w:b/>
          <w:bCs/>
          <w:color w:val="auto"/>
          <w:szCs w:val="32"/>
          <w:lang w:val="en-US" w:bidi="ar-SA"/>
        </w:rPr>
        <w:t>2.鉴定文书的内容要求</w:t>
      </w:r>
    </w:p>
    <w:p>
      <w:pPr>
        <w:spacing w:line="560" w:lineRule="exact"/>
        <w:ind w:firstLine="640" w:firstLineChars="200"/>
        <w:rPr>
          <w:color w:val="auto"/>
          <w:szCs w:val="32"/>
        </w:rPr>
      </w:pPr>
      <w:r>
        <w:rPr>
          <w:color w:val="auto"/>
          <w:szCs w:val="32"/>
        </w:rPr>
        <w:t>鉴定结果意见书一般应当包括标题、编号、基本情况、鉴定方法、鉴定情况、鉴定意见、署名、日期等内容，并符合下列要求：</w:t>
      </w:r>
    </w:p>
    <w:p>
      <w:pPr>
        <w:pStyle w:val="29"/>
        <w:spacing w:line="560" w:lineRule="exact"/>
        <w:ind w:left="0" w:firstLine="640" w:firstLineChars="200"/>
        <w:rPr>
          <w:rStyle w:val="35"/>
          <w:rFonts w:ascii="Times New Roman" w:hAnsi="Times New Roman" w:eastAsia="仿宋_GB2312" w:cs="Times New Roman"/>
          <w:color w:val="auto"/>
        </w:rPr>
      </w:pPr>
      <w:r>
        <w:rPr>
          <w:rStyle w:val="35"/>
          <w:rFonts w:hint="eastAsia" w:ascii="Times New Roman" w:hAnsi="Times New Roman" w:eastAsia="仿宋_GB2312" w:cs="Times New Roman"/>
          <w:color w:val="auto"/>
        </w:rPr>
        <w:t>（</w:t>
      </w:r>
      <w:r>
        <w:rPr>
          <w:rStyle w:val="35"/>
          <w:rFonts w:hint="eastAsia" w:ascii="Times New Roman" w:hAnsi="Times New Roman" w:eastAsia="仿宋_GB2312" w:cs="Times New Roman"/>
          <w:color w:val="auto"/>
          <w:lang w:val="en-US"/>
        </w:rPr>
        <w:t>1</w:t>
      </w:r>
      <w:r>
        <w:rPr>
          <w:rStyle w:val="35"/>
          <w:rFonts w:hint="eastAsia" w:ascii="Times New Roman" w:hAnsi="Times New Roman" w:eastAsia="仿宋_GB2312" w:cs="Times New Roman"/>
          <w:color w:val="auto"/>
        </w:rPr>
        <w:t>）标题，写明鉴定机构全称和鉴定结果意见书名称；</w:t>
      </w:r>
    </w:p>
    <w:p>
      <w:pPr>
        <w:pStyle w:val="29"/>
        <w:spacing w:line="560" w:lineRule="exact"/>
        <w:ind w:left="0" w:firstLine="640" w:firstLineChars="200"/>
        <w:rPr>
          <w:rStyle w:val="35"/>
          <w:rFonts w:ascii="Times New Roman" w:hAnsi="Times New Roman" w:eastAsia="仿宋_GB2312" w:cs="Times New Roman"/>
          <w:color w:val="auto"/>
        </w:rPr>
      </w:pPr>
      <w:r>
        <w:rPr>
          <w:rStyle w:val="35"/>
          <w:rFonts w:hint="eastAsia" w:ascii="Times New Roman" w:hAnsi="Times New Roman" w:eastAsia="仿宋_GB2312" w:cs="Times New Roman"/>
          <w:color w:val="auto"/>
        </w:rPr>
        <w:t>（</w:t>
      </w:r>
      <w:r>
        <w:rPr>
          <w:rStyle w:val="35"/>
          <w:rFonts w:hint="eastAsia" w:ascii="Times New Roman" w:hAnsi="Times New Roman" w:eastAsia="仿宋_GB2312" w:cs="Times New Roman"/>
          <w:color w:val="auto"/>
          <w:lang w:val="en-US"/>
        </w:rPr>
        <w:t>2</w:t>
      </w:r>
      <w:r>
        <w:rPr>
          <w:rStyle w:val="35"/>
          <w:rFonts w:hint="eastAsia" w:ascii="Times New Roman" w:hAnsi="Times New Roman" w:eastAsia="仿宋_GB2312" w:cs="Times New Roman"/>
          <w:color w:val="auto"/>
        </w:rPr>
        <w:t>）编号，写明鉴定机构缩略名、文书性质缩略语、年份及序号；</w:t>
      </w:r>
    </w:p>
    <w:p>
      <w:pPr>
        <w:pStyle w:val="29"/>
        <w:spacing w:line="560" w:lineRule="exact"/>
        <w:ind w:left="0" w:firstLine="640" w:firstLineChars="200"/>
        <w:rPr>
          <w:rStyle w:val="35"/>
          <w:rFonts w:ascii="Times New Roman" w:hAnsi="Times New Roman" w:eastAsia="仿宋_GB2312" w:cs="Times New Roman"/>
          <w:color w:val="auto"/>
        </w:rPr>
      </w:pPr>
      <w:r>
        <w:rPr>
          <w:rStyle w:val="35"/>
          <w:rFonts w:hint="eastAsia" w:ascii="Times New Roman" w:hAnsi="Times New Roman" w:eastAsia="仿宋_GB2312" w:cs="Times New Roman"/>
          <w:color w:val="auto"/>
        </w:rPr>
        <w:t>（</w:t>
      </w:r>
      <w:r>
        <w:rPr>
          <w:rStyle w:val="35"/>
          <w:rFonts w:hint="eastAsia" w:ascii="Times New Roman" w:hAnsi="Times New Roman" w:eastAsia="仿宋_GB2312" w:cs="Times New Roman"/>
          <w:color w:val="auto"/>
          <w:lang w:val="en-US"/>
        </w:rPr>
        <w:t>3</w:t>
      </w:r>
      <w:r>
        <w:rPr>
          <w:rStyle w:val="35"/>
          <w:rFonts w:hint="eastAsia" w:ascii="Times New Roman" w:hAnsi="Times New Roman" w:eastAsia="仿宋_GB2312" w:cs="Times New Roman"/>
          <w:color w:val="auto"/>
        </w:rPr>
        <w:t>）基本情况，写明校外培训机构全称、培训项目完整名称、招生对象等内容；</w:t>
      </w:r>
    </w:p>
    <w:p>
      <w:pPr>
        <w:pStyle w:val="29"/>
        <w:spacing w:line="560" w:lineRule="exact"/>
        <w:ind w:left="0" w:firstLine="640" w:firstLineChars="200"/>
        <w:rPr>
          <w:rStyle w:val="35"/>
          <w:rFonts w:ascii="Times New Roman" w:hAnsi="Times New Roman" w:eastAsia="仿宋_GB2312" w:cs="Times New Roman"/>
          <w:color w:val="auto"/>
        </w:rPr>
      </w:pPr>
      <w:r>
        <w:rPr>
          <w:rStyle w:val="35"/>
          <w:rFonts w:hint="eastAsia" w:ascii="Times New Roman" w:hAnsi="Times New Roman" w:eastAsia="仿宋_GB2312" w:cs="Times New Roman"/>
          <w:color w:val="auto"/>
        </w:rPr>
        <w:t>（</w:t>
      </w:r>
      <w:r>
        <w:rPr>
          <w:rStyle w:val="35"/>
          <w:rFonts w:hint="eastAsia" w:ascii="Times New Roman" w:hAnsi="Times New Roman" w:eastAsia="仿宋_GB2312" w:cs="Times New Roman"/>
          <w:color w:val="auto"/>
          <w:lang w:val="en-US"/>
        </w:rPr>
        <w:t>4</w:t>
      </w:r>
      <w:r>
        <w:rPr>
          <w:rStyle w:val="35"/>
          <w:rFonts w:hint="eastAsia" w:ascii="Times New Roman" w:hAnsi="Times New Roman" w:eastAsia="仿宋_GB2312" w:cs="Times New Roman"/>
          <w:color w:val="auto"/>
        </w:rPr>
        <w:t>）鉴定方法，写明鉴定方法及对应的指标，如培训内容、培训目的、培训结果、培训方式等；</w:t>
      </w:r>
    </w:p>
    <w:p>
      <w:pPr>
        <w:pStyle w:val="29"/>
        <w:spacing w:line="560" w:lineRule="exact"/>
        <w:ind w:left="0" w:firstLine="640" w:firstLineChars="200"/>
        <w:rPr>
          <w:rStyle w:val="35"/>
          <w:rFonts w:ascii="Times New Roman" w:hAnsi="Times New Roman" w:eastAsia="仿宋_GB2312" w:cs="Times New Roman"/>
          <w:color w:val="auto"/>
        </w:rPr>
      </w:pPr>
      <w:r>
        <w:rPr>
          <w:rStyle w:val="35"/>
          <w:rFonts w:hint="eastAsia" w:ascii="Times New Roman" w:hAnsi="Times New Roman" w:eastAsia="仿宋_GB2312" w:cs="Times New Roman"/>
          <w:color w:val="auto"/>
        </w:rPr>
        <w:t>（</w:t>
      </w:r>
      <w:r>
        <w:rPr>
          <w:rStyle w:val="35"/>
          <w:rFonts w:hint="eastAsia" w:ascii="Times New Roman" w:hAnsi="Times New Roman" w:eastAsia="仿宋_GB2312" w:cs="Times New Roman"/>
          <w:color w:val="auto"/>
          <w:lang w:val="en-US"/>
        </w:rPr>
        <w:t>5</w:t>
      </w:r>
      <w:r>
        <w:rPr>
          <w:rStyle w:val="35"/>
          <w:rFonts w:hint="eastAsia" w:ascii="Times New Roman" w:hAnsi="Times New Roman" w:eastAsia="仿宋_GB2312" w:cs="Times New Roman"/>
          <w:color w:val="auto"/>
        </w:rPr>
        <w:t>）鉴定情况，写明对鉴定项目及相关鉴定佐证材料的核查、分析、政策依据等情况；</w:t>
      </w:r>
    </w:p>
    <w:p>
      <w:pPr>
        <w:pStyle w:val="29"/>
        <w:spacing w:line="560" w:lineRule="exact"/>
        <w:ind w:left="0" w:firstLine="640" w:firstLineChars="200"/>
        <w:rPr>
          <w:rStyle w:val="35"/>
          <w:rFonts w:ascii="Times New Roman" w:hAnsi="Times New Roman" w:eastAsia="仿宋_GB2312" w:cs="Times New Roman"/>
          <w:color w:val="auto"/>
        </w:rPr>
      </w:pPr>
      <w:r>
        <w:rPr>
          <w:rStyle w:val="35"/>
          <w:rFonts w:hint="eastAsia" w:ascii="Times New Roman" w:hAnsi="Times New Roman" w:eastAsia="仿宋_GB2312" w:cs="Times New Roman"/>
          <w:color w:val="auto"/>
        </w:rPr>
        <w:t>（</w:t>
      </w:r>
      <w:r>
        <w:rPr>
          <w:rStyle w:val="35"/>
          <w:rFonts w:hint="eastAsia" w:ascii="Times New Roman" w:hAnsi="Times New Roman" w:eastAsia="仿宋_GB2312" w:cs="Times New Roman"/>
          <w:color w:val="auto"/>
          <w:lang w:val="en-US"/>
        </w:rPr>
        <w:t>6</w:t>
      </w:r>
      <w:r>
        <w:rPr>
          <w:rStyle w:val="35"/>
          <w:rFonts w:hint="eastAsia" w:ascii="Times New Roman" w:hAnsi="Times New Roman" w:eastAsia="仿宋_GB2312" w:cs="Times New Roman"/>
          <w:color w:val="auto"/>
        </w:rPr>
        <w:t>）鉴定意见，应当依法、规范、明确、有针对性和适用性；</w:t>
      </w:r>
    </w:p>
    <w:p>
      <w:pPr>
        <w:pStyle w:val="29"/>
        <w:spacing w:line="560" w:lineRule="exact"/>
        <w:ind w:left="0" w:firstLine="640" w:firstLineChars="200"/>
        <w:rPr>
          <w:rStyle w:val="35"/>
          <w:rFonts w:ascii="Times New Roman" w:hAnsi="Times New Roman" w:eastAsia="仿宋_GB2312" w:cs="Times New Roman"/>
          <w:color w:val="auto"/>
        </w:rPr>
      </w:pPr>
      <w:r>
        <w:rPr>
          <w:rStyle w:val="35"/>
          <w:rFonts w:hint="eastAsia" w:ascii="Times New Roman" w:hAnsi="Times New Roman" w:eastAsia="仿宋_GB2312" w:cs="Times New Roman"/>
          <w:color w:val="auto"/>
        </w:rPr>
        <w:t>（</w:t>
      </w:r>
      <w:r>
        <w:rPr>
          <w:rStyle w:val="35"/>
          <w:rFonts w:hint="eastAsia" w:ascii="Times New Roman" w:hAnsi="Times New Roman" w:eastAsia="仿宋_GB2312" w:cs="Times New Roman"/>
          <w:color w:val="auto"/>
          <w:lang w:val="en-US"/>
        </w:rPr>
        <w:t>7</w:t>
      </w:r>
      <w:r>
        <w:rPr>
          <w:rStyle w:val="35"/>
          <w:rFonts w:hint="eastAsia" w:ascii="Times New Roman" w:hAnsi="Times New Roman" w:eastAsia="仿宋_GB2312" w:cs="Times New Roman"/>
          <w:color w:val="auto"/>
        </w:rPr>
        <w:t>）署名，鉴定机构全称，同时鉴定机构公章；</w:t>
      </w:r>
    </w:p>
    <w:p>
      <w:pPr>
        <w:pStyle w:val="29"/>
        <w:spacing w:line="560" w:lineRule="exact"/>
        <w:ind w:left="0" w:firstLine="640" w:firstLineChars="200"/>
        <w:rPr>
          <w:rStyle w:val="35"/>
          <w:rFonts w:ascii="Times New Roman" w:hAnsi="Times New Roman" w:eastAsia="仿宋_GB2312" w:cs="Times New Roman"/>
          <w:b/>
          <w:bCs/>
          <w:color w:val="auto"/>
          <w:lang w:val="en-US"/>
        </w:rPr>
      </w:pPr>
      <w:r>
        <w:rPr>
          <w:rStyle w:val="35"/>
          <w:rFonts w:hint="eastAsia" w:ascii="Times New Roman" w:hAnsi="Times New Roman" w:eastAsia="仿宋_GB2312" w:cs="Times New Roman"/>
          <w:color w:val="auto"/>
        </w:rPr>
        <w:t>（</w:t>
      </w:r>
      <w:r>
        <w:rPr>
          <w:rStyle w:val="35"/>
          <w:rFonts w:hint="eastAsia" w:ascii="Times New Roman" w:hAnsi="Times New Roman" w:eastAsia="仿宋_GB2312" w:cs="Times New Roman"/>
          <w:color w:val="auto"/>
          <w:lang w:val="en-US"/>
        </w:rPr>
        <w:t>8</w:t>
      </w:r>
      <w:r>
        <w:rPr>
          <w:rStyle w:val="35"/>
          <w:rFonts w:hint="eastAsia" w:ascii="Times New Roman" w:hAnsi="Times New Roman" w:eastAsia="仿宋_GB2312" w:cs="Times New Roman"/>
          <w:color w:val="auto"/>
        </w:rPr>
        <w:t>）日期，注明鉴定结果意见书的制作日期。</w:t>
      </w:r>
    </w:p>
    <w:p>
      <w:pPr>
        <w:pStyle w:val="29"/>
        <w:spacing w:line="560" w:lineRule="exact"/>
        <w:ind w:left="0" w:firstLine="643" w:firstLineChars="200"/>
        <w:outlineLvl w:val="2"/>
        <w:rPr>
          <w:rStyle w:val="35"/>
          <w:rFonts w:ascii="Times New Roman" w:hAnsi="Times New Roman" w:eastAsia="仿宋_GB2312" w:cs="Times New Roman"/>
          <w:b/>
          <w:bCs/>
          <w:color w:val="auto"/>
        </w:rPr>
      </w:pPr>
      <w:r>
        <w:rPr>
          <w:rStyle w:val="35"/>
          <w:rFonts w:hint="eastAsia" w:ascii="Times New Roman" w:hAnsi="Times New Roman" w:eastAsia="仿宋_GB2312" w:cs="Times New Roman"/>
          <w:b/>
          <w:bCs/>
          <w:color w:val="auto"/>
          <w:lang w:val="en-US"/>
        </w:rPr>
        <w:t>3.</w:t>
      </w:r>
      <w:r>
        <w:rPr>
          <w:rStyle w:val="35"/>
          <w:rFonts w:ascii="Times New Roman" w:hAnsi="Times New Roman" w:eastAsia="仿宋_GB2312" w:cs="Times New Roman"/>
          <w:b/>
          <w:bCs/>
          <w:color w:val="auto"/>
        </w:rPr>
        <w:t>鉴定文书的更改</w:t>
      </w:r>
    </w:p>
    <w:p>
      <w:pPr>
        <w:spacing w:line="560" w:lineRule="exact"/>
        <w:ind w:firstLine="640" w:firstLineChars="200"/>
        <w:rPr>
          <w:color w:val="auto"/>
          <w:szCs w:val="32"/>
        </w:rPr>
      </w:pPr>
      <w:r>
        <w:rPr>
          <w:color w:val="auto"/>
          <w:szCs w:val="32"/>
        </w:rPr>
        <w:t>鉴定结果意见书向校外培训机构发送后，因补充鉴定、重新鉴定或其他原因需要对鉴定结果意见书进行更改，鉴定机构应当重新制作鉴定结果意见书，并作出声明“本鉴定结果意见书为××编号鉴定结果意见书的更改，原鉴定结果意见书作废”；更改后的鉴定结果意见书应当在原鉴定结果意见书收回后发送，原鉴定结果意见书作存档保管。</w:t>
      </w:r>
    </w:p>
    <w:p>
      <w:pPr>
        <w:spacing w:line="560" w:lineRule="exact"/>
        <w:ind w:firstLine="640" w:firstLineChars="200"/>
        <w:outlineLvl w:val="0"/>
        <w:rPr>
          <w:rFonts w:eastAsia="黑体"/>
          <w:color w:val="auto"/>
          <w:szCs w:val="32"/>
        </w:rPr>
      </w:pPr>
      <w:r>
        <w:rPr>
          <w:rFonts w:eastAsia="黑体"/>
          <w:color w:val="auto"/>
          <w:szCs w:val="32"/>
        </w:rPr>
        <w:t>六、鉴定标准与结果</w:t>
      </w:r>
    </w:p>
    <w:p>
      <w:pPr>
        <w:spacing w:line="560" w:lineRule="exact"/>
        <w:ind w:firstLine="640" w:firstLineChars="200"/>
        <w:rPr>
          <w:color w:val="auto"/>
          <w:szCs w:val="32"/>
        </w:rPr>
      </w:pPr>
      <w:r>
        <w:rPr>
          <w:color w:val="auto"/>
          <w:szCs w:val="32"/>
        </w:rPr>
        <w:t>“中小学校外培训</w:t>
      </w:r>
      <w:r>
        <w:rPr>
          <w:rFonts w:hint="eastAsia"/>
          <w:color w:val="auto"/>
          <w:szCs w:val="32"/>
        </w:rPr>
        <w:t>项目</w:t>
      </w:r>
      <w:r>
        <w:rPr>
          <w:color w:val="auto"/>
          <w:szCs w:val="32"/>
        </w:rPr>
        <w:t>的学科和非学科类别的鉴定”是教育改革尤其是《中共中央办公厅</w:t>
      </w:r>
      <w:r>
        <w:rPr>
          <w:rFonts w:hint="eastAsia"/>
          <w:color w:val="auto"/>
          <w:szCs w:val="32"/>
        </w:rPr>
        <w:t xml:space="preserve"> </w:t>
      </w:r>
      <w:r>
        <w:rPr>
          <w:color w:val="auto"/>
          <w:szCs w:val="32"/>
        </w:rPr>
        <w:t>国务院办公厅印发</w:t>
      </w:r>
      <w:r>
        <w:rPr>
          <w:rFonts w:hint="eastAsia"/>
          <w:color w:val="auto"/>
          <w:szCs w:val="32"/>
        </w:rPr>
        <w:t>〈</w:t>
      </w:r>
      <w:r>
        <w:rPr>
          <w:color w:val="auto"/>
          <w:szCs w:val="32"/>
        </w:rPr>
        <w:t>关于进一步减轻义务教育阶段学生作业负担和校外培训负担的意见</w:t>
      </w:r>
      <w:r>
        <w:rPr>
          <w:rFonts w:hint="eastAsia"/>
          <w:color w:val="auto"/>
          <w:szCs w:val="32"/>
        </w:rPr>
        <w:t>〉的通知</w:t>
      </w:r>
      <w:r>
        <w:rPr>
          <w:color w:val="auto"/>
          <w:szCs w:val="32"/>
        </w:rPr>
        <w:t>》（中办发〔2021〕40号）等“双减”系列政策文件语境下减轻校外培训负担改革的重要内容。</w:t>
      </w:r>
    </w:p>
    <w:p>
      <w:pPr>
        <w:spacing w:line="560" w:lineRule="exact"/>
        <w:ind w:firstLine="640" w:firstLineChars="200"/>
        <w:rPr>
          <w:color w:val="auto"/>
          <w:szCs w:val="32"/>
        </w:rPr>
      </w:pPr>
      <w:r>
        <w:rPr>
          <w:color w:val="auto"/>
          <w:szCs w:val="32"/>
        </w:rPr>
        <w:t>目前国家尚未发布统一的鉴定程序和鉴定标准，按照《关于进一步减轻义务教育阶段学生作业负担和校外培训负担的意见》（中办发〔2021〕40号）</w:t>
      </w:r>
      <w:r>
        <w:rPr>
          <w:rFonts w:hint="eastAsia"/>
          <w:color w:val="auto"/>
          <w:szCs w:val="32"/>
        </w:rPr>
        <w:t>、</w:t>
      </w:r>
      <w:r>
        <w:rPr>
          <w:color w:val="auto"/>
          <w:szCs w:val="32"/>
        </w:rPr>
        <w:t>《教育部办公厅关于进一步明确义务教育阶段校外培训学科类和非学科类范围的通知》（教监管厅函〔2021〕3号）</w:t>
      </w:r>
      <w:r>
        <w:rPr>
          <w:rFonts w:hint="eastAsia"/>
          <w:color w:val="auto"/>
          <w:szCs w:val="32"/>
        </w:rPr>
        <w:t>、《教育部办公厅关于印发义务教育阶段校外培训项目分类鉴别指南的通知》（教监管厅函〔</w:t>
      </w:r>
      <w:r>
        <w:rPr>
          <w:color w:val="auto"/>
          <w:szCs w:val="32"/>
        </w:rPr>
        <w:t>2021〕16号</w:t>
      </w:r>
      <w:r>
        <w:rPr>
          <w:rFonts w:hint="eastAsia"/>
          <w:color w:val="auto"/>
          <w:szCs w:val="32"/>
        </w:rPr>
        <w:t>）、</w:t>
      </w:r>
      <w:r>
        <w:rPr>
          <w:color w:val="auto"/>
          <w:szCs w:val="32"/>
        </w:rPr>
        <w:t>《教育部办公厅关于印发义务教育六科超标超前培训负面清单（征求意见稿）的通知》（教基厅〔2020〕1号）</w:t>
      </w:r>
      <w:r>
        <w:rPr>
          <w:rFonts w:hint="eastAsia"/>
          <w:color w:val="auto"/>
          <w:szCs w:val="32"/>
        </w:rPr>
        <w:t>和</w:t>
      </w:r>
      <w:r>
        <w:rPr>
          <w:color w:val="auto"/>
          <w:szCs w:val="32"/>
        </w:rPr>
        <w:t>《教育部关于印发义务教育语文等学科课程标准（2011年版）的通知》（教基二〔2011〕9号）等政策文件，结合我省实际，学科和非学科类别鉴定工作方法可分为三类方法。</w:t>
      </w:r>
    </w:p>
    <w:p>
      <w:pPr>
        <w:spacing w:line="560" w:lineRule="exact"/>
        <w:ind w:firstLine="643" w:firstLineChars="200"/>
        <w:outlineLvl w:val="1"/>
        <w:rPr>
          <w:rFonts w:eastAsia="楷体"/>
          <w:b/>
          <w:bCs/>
          <w:color w:val="auto"/>
          <w:szCs w:val="32"/>
        </w:rPr>
      </w:pPr>
      <w:r>
        <w:rPr>
          <w:rFonts w:eastAsia="楷体"/>
          <w:b/>
          <w:bCs/>
          <w:color w:val="auto"/>
          <w:szCs w:val="32"/>
        </w:rPr>
        <w:t>（一）名录鉴定法</w:t>
      </w:r>
    </w:p>
    <w:p>
      <w:pPr>
        <w:pStyle w:val="29"/>
        <w:spacing w:line="560" w:lineRule="exact"/>
        <w:ind w:left="0" w:firstLine="643" w:firstLineChars="200"/>
        <w:outlineLvl w:val="2"/>
        <w:rPr>
          <w:rFonts w:ascii="Times New Roman" w:hAnsi="Times New Roman" w:eastAsia="仿宋_GB2312" w:cs="Times New Roman"/>
          <w:b/>
          <w:bCs/>
          <w:color w:val="auto"/>
          <w:szCs w:val="32"/>
          <w:lang w:val="en-US" w:bidi="ar-SA"/>
        </w:rPr>
      </w:pPr>
      <w:r>
        <w:rPr>
          <w:rFonts w:hint="eastAsia" w:ascii="Times New Roman" w:hAnsi="Times New Roman" w:eastAsia="仿宋_GB2312" w:cs="Times New Roman"/>
          <w:b/>
          <w:bCs/>
          <w:color w:val="auto"/>
          <w:szCs w:val="32"/>
          <w:lang w:val="en-US" w:bidi="ar-SA"/>
        </w:rPr>
        <w:t>1.名录</w:t>
      </w:r>
    </w:p>
    <w:p>
      <w:pPr>
        <w:spacing w:line="560" w:lineRule="exact"/>
        <w:ind w:firstLine="640" w:firstLineChars="200"/>
        <w:rPr>
          <w:color w:val="auto"/>
          <w:szCs w:val="32"/>
        </w:rPr>
      </w:pPr>
      <w:r>
        <w:rPr>
          <w:color w:val="auto"/>
          <w:szCs w:val="32"/>
        </w:rPr>
        <w:t>“名录鉴定法”的学科类培训项目和</w:t>
      </w:r>
      <w:r>
        <w:rPr>
          <w:rFonts w:hint="eastAsia"/>
          <w:color w:val="auto"/>
          <w:szCs w:val="32"/>
        </w:rPr>
        <w:t>非</w:t>
      </w:r>
      <w:r>
        <w:rPr>
          <w:color w:val="auto"/>
          <w:szCs w:val="32"/>
        </w:rPr>
        <w:t>学科类培训项目的名录如下。</w:t>
      </w:r>
    </w:p>
    <w:p>
      <w:pPr>
        <w:spacing w:line="560" w:lineRule="exact"/>
        <w:jc w:val="center"/>
        <w:rPr>
          <w:color w:val="auto"/>
          <w:szCs w:val="32"/>
        </w:rPr>
      </w:pPr>
      <w:r>
        <w:rPr>
          <w:b/>
          <w:bCs/>
          <w:color w:val="auto"/>
          <w:szCs w:val="32"/>
        </w:rPr>
        <w:t>表：学科类培训项目和</w:t>
      </w:r>
      <w:r>
        <w:rPr>
          <w:rFonts w:hint="eastAsia"/>
          <w:b/>
          <w:bCs/>
          <w:color w:val="auto"/>
          <w:szCs w:val="32"/>
        </w:rPr>
        <w:t>非</w:t>
      </w:r>
      <w:r>
        <w:rPr>
          <w:b/>
          <w:bCs/>
          <w:color w:val="auto"/>
          <w:szCs w:val="32"/>
        </w:rPr>
        <w:t>学科类培训项目的名录表</w:t>
      </w:r>
    </w:p>
    <w:tbl>
      <w:tblPr>
        <w:tblStyle w:val="16"/>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240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8" w:type="dxa"/>
            <w:shd w:val="clear" w:color="auto" w:fill="auto"/>
          </w:tcPr>
          <w:p>
            <w:pPr>
              <w:spacing w:line="560" w:lineRule="exact"/>
              <w:rPr>
                <w:rFonts w:eastAsia="黑体"/>
                <w:color w:val="auto"/>
                <w:szCs w:val="32"/>
              </w:rPr>
            </w:pPr>
          </w:p>
        </w:tc>
        <w:tc>
          <w:tcPr>
            <w:tcW w:w="2409" w:type="dxa"/>
            <w:shd w:val="clear" w:color="auto" w:fill="auto"/>
          </w:tcPr>
          <w:p>
            <w:pPr>
              <w:spacing w:line="560" w:lineRule="exact"/>
              <w:ind w:left="-109" w:leftChars="-34" w:right="-106" w:rightChars="-33"/>
              <w:jc w:val="center"/>
              <w:rPr>
                <w:color w:val="auto"/>
                <w:szCs w:val="32"/>
              </w:rPr>
            </w:pPr>
            <w:r>
              <w:rPr>
                <w:color w:val="auto"/>
                <w:szCs w:val="32"/>
              </w:rPr>
              <w:t>学科类培训项目</w:t>
            </w:r>
          </w:p>
          <w:p>
            <w:pPr>
              <w:spacing w:line="560" w:lineRule="exact"/>
              <w:ind w:left="-109" w:leftChars="-34" w:right="-106" w:rightChars="-33"/>
              <w:jc w:val="center"/>
              <w:rPr>
                <w:color w:val="auto"/>
                <w:szCs w:val="32"/>
              </w:rPr>
            </w:pPr>
            <w:r>
              <w:rPr>
                <w:color w:val="auto"/>
                <w:szCs w:val="32"/>
              </w:rPr>
              <w:t>名录</w:t>
            </w:r>
          </w:p>
        </w:tc>
        <w:tc>
          <w:tcPr>
            <w:tcW w:w="6804" w:type="dxa"/>
            <w:shd w:val="clear" w:color="auto" w:fill="auto"/>
            <w:vAlign w:val="center"/>
          </w:tcPr>
          <w:p>
            <w:pPr>
              <w:spacing w:line="560" w:lineRule="exact"/>
              <w:jc w:val="center"/>
              <w:rPr>
                <w:rFonts w:eastAsia="黑体"/>
                <w:color w:val="auto"/>
                <w:szCs w:val="32"/>
              </w:rPr>
            </w:pPr>
            <w:r>
              <w:rPr>
                <w:rFonts w:hint="eastAsia"/>
                <w:color w:val="auto"/>
                <w:szCs w:val="32"/>
              </w:rPr>
              <w:t>非</w:t>
            </w:r>
            <w:r>
              <w:rPr>
                <w:color w:val="auto"/>
                <w:szCs w:val="32"/>
              </w:rPr>
              <w:t>学科类培训项目名录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shd w:val="clear" w:color="auto" w:fill="auto"/>
            <w:vAlign w:val="center"/>
          </w:tcPr>
          <w:p>
            <w:pPr>
              <w:spacing w:line="560" w:lineRule="exact"/>
              <w:jc w:val="center"/>
              <w:rPr>
                <w:color w:val="auto"/>
                <w:szCs w:val="32"/>
              </w:rPr>
            </w:pPr>
            <w:r>
              <w:rPr>
                <w:color w:val="auto"/>
                <w:szCs w:val="32"/>
              </w:rPr>
              <w:t>名</w:t>
            </w:r>
          </w:p>
          <w:p>
            <w:pPr>
              <w:spacing w:line="560" w:lineRule="exact"/>
              <w:jc w:val="center"/>
              <w:rPr>
                <w:color w:val="auto"/>
                <w:szCs w:val="32"/>
              </w:rPr>
            </w:pPr>
            <w:r>
              <w:rPr>
                <w:color w:val="auto"/>
                <w:szCs w:val="32"/>
              </w:rPr>
              <w:t>录</w:t>
            </w:r>
          </w:p>
          <w:p>
            <w:pPr>
              <w:spacing w:line="560" w:lineRule="exact"/>
              <w:jc w:val="center"/>
              <w:rPr>
                <w:color w:val="auto"/>
                <w:szCs w:val="32"/>
              </w:rPr>
            </w:pPr>
            <w:r>
              <w:rPr>
                <w:color w:val="auto"/>
                <w:szCs w:val="32"/>
              </w:rPr>
              <w:t>内容</w:t>
            </w:r>
          </w:p>
        </w:tc>
        <w:tc>
          <w:tcPr>
            <w:tcW w:w="2409" w:type="dxa"/>
            <w:shd w:val="clear" w:color="auto" w:fill="auto"/>
            <w:vAlign w:val="center"/>
          </w:tcPr>
          <w:p>
            <w:pPr>
              <w:pStyle w:val="29"/>
              <w:numPr>
                <w:ilvl w:val="0"/>
                <w:numId w:val="5"/>
              </w:numPr>
              <w:spacing w:line="560" w:lineRule="exact"/>
              <w:rPr>
                <w:rFonts w:ascii="Times New Roman" w:hAnsi="Times New Roman" w:eastAsia="仿宋_GB2312" w:cs="Times New Roman"/>
                <w:color w:val="auto"/>
                <w:szCs w:val="32"/>
                <w:lang w:val="en-US" w:bidi="ar-SA"/>
              </w:rPr>
            </w:pPr>
            <w:r>
              <w:rPr>
                <w:rFonts w:ascii="Times New Roman" w:hAnsi="Times New Roman" w:eastAsia="仿宋_GB2312" w:cs="Times New Roman"/>
                <w:color w:val="auto"/>
                <w:szCs w:val="32"/>
                <w:lang w:val="en-US" w:bidi="ar-SA"/>
              </w:rPr>
              <w:t>按照国家课程标准的学习内容开展的道德与法治、语文、历史、地理、数学、外语（英语、日语、俄语）、物理、化学、生物学科</w:t>
            </w:r>
          </w:p>
        </w:tc>
        <w:tc>
          <w:tcPr>
            <w:tcW w:w="6804" w:type="dxa"/>
            <w:shd w:val="clear" w:color="auto" w:fill="auto"/>
          </w:tcPr>
          <w:p>
            <w:pPr>
              <w:pStyle w:val="29"/>
              <w:numPr>
                <w:ilvl w:val="0"/>
                <w:numId w:val="5"/>
              </w:numPr>
              <w:spacing w:line="560" w:lineRule="exact"/>
              <w:rPr>
                <w:rFonts w:ascii="Times New Roman" w:hAnsi="Times New Roman" w:eastAsia="仿宋_GB2312" w:cs="Times New Roman"/>
                <w:color w:val="auto"/>
                <w:szCs w:val="32"/>
                <w:lang w:val="en-US" w:bidi="ar-SA"/>
              </w:rPr>
            </w:pPr>
            <w:r>
              <w:rPr>
                <w:rFonts w:ascii="Times New Roman" w:hAnsi="Times New Roman" w:eastAsia="仿宋_GB2312" w:cs="Times New Roman"/>
                <w:color w:val="auto"/>
                <w:szCs w:val="32"/>
                <w:lang w:val="en-US" w:bidi="ar-SA"/>
              </w:rPr>
              <w:t>体育类：足球、篮球等大球类运动培训；乒乓球、网球、羽毛球、棒球等小球类运动培训；游泳、帆船、冲浪等水上运动培训；围棋、象棋、国际象棋、军棋等棋类培训；滑雪、滑冰等冰雪运动培训；跆拳道、击剑、柔道等对抗性运动培训；轮滑、武术、体操、马术、体能适应训练等其它体育类培训。</w:t>
            </w:r>
          </w:p>
          <w:p>
            <w:pPr>
              <w:pStyle w:val="29"/>
              <w:numPr>
                <w:ilvl w:val="0"/>
                <w:numId w:val="5"/>
              </w:numPr>
              <w:spacing w:line="560" w:lineRule="exact"/>
              <w:rPr>
                <w:rFonts w:ascii="Times New Roman" w:hAnsi="Times New Roman" w:eastAsia="仿宋_GB2312" w:cs="Times New Roman"/>
                <w:color w:val="auto"/>
                <w:szCs w:val="32"/>
                <w:lang w:val="en-US" w:bidi="ar-SA"/>
              </w:rPr>
            </w:pPr>
            <w:r>
              <w:rPr>
                <w:rFonts w:ascii="Times New Roman" w:hAnsi="Times New Roman" w:eastAsia="仿宋_GB2312" w:cs="Times New Roman"/>
                <w:color w:val="auto"/>
                <w:szCs w:val="32"/>
                <w:lang w:val="en-US" w:bidi="ar-SA"/>
              </w:rPr>
              <w:t>艺术类：声乐、器乐、乐理知识、音乐素养等音乐类培训；中国舞、芭蕾舞、国标舞、软度训练、形体气质、模特、仪态等舞蹈和形体类培训；素描、色彩、速写、美术兴趣素养（漫画、插画、国画）等美术类培训；各种书体的临摹与创作及篆刻等书法类培训；戏剧、话剧、戏曲等表演艺术培训；播音、主持、辩论、朗诵等语言表演培训；</w:t>
            </w:r>
          </w:p>
          <w:p>
            <w:pPr>
              <w:pStyle w:val="29"/>
              <w:numPr>
                <w:ilvl w:val="0"/>
                <w:numId w:val="5"/>
              </w:numPr>
              <w:spacing w:line="560" w:lineRule="exact"/>
              <w:rPr>
                <w:rFonts w:ascii="Times New Roman" w:hAnsi="Times New Roman" w:eastAsia="仿宋_GB2312" w:cs="Times New Roman"/>
                <w:color w:val="auto"/>
                <w:szCs w:val="32"/>
                <w:lang w:val="en-US" w:bidi="ar-SA"/>
              </w:rPr>
            </w:pPr>
            <w:r>
              <w:rPr>
                <w:rFonts w:ascii="Times New Roman" w:hAnsi="Times New Roman" w:eastAsia="仿宋_GB2312" w:cs="Times New Roman"/>
                <w:color w:val="auto"/>
                <w:szCs w:val="32"/>
                <w:lang w:val="en-US" w:bidi="ar-SA"/>
              </w:rPr>
              <w:t>综合实践活动类：机器人、编程等信息学技术教育培训；天文、航模、</w:t>
            </w:r>
            <w:r>
              <w:rPr>
                <w:rFonts w:ascii="Times New Roman" w:hAnsi="Times New Roman" w:eastAsia="微软雅黑" w:cs="Times New Roman"/>
                <w:color w:val="auto"/>
                <w:sz w:val="27"/>
                <w:szCs w:val="27"/>
                <w:shd w:val="clear" w:color="auto" w:fill="FFFFFF"/>
              </w:rPr>
              <w:t>STEM</w:t>
            </w:r>
            <w:r>
              <w:rPr>
                <w:rFonts w:ascii="Times New Roman" w:hAnsi="Times New Roman" w:eastAsia="仿宋_GB2312" w:cs="Times New Roman"/>
                <w:color w:val="auto"/>
                <w:szCs w:val="32"/>
                <w:lang w:val="en-US" w:bidi="ar-SA"/>
              </w:rPr>
              <w:t>等综合科学培训；创客教育、科学小发明、小制作等科学素质及科创类培训；创新思维、逻辑思维等启智类培训；编织、烹饪、插花、陶艺、做手工、修器具等劳动与技术教育类；户外拓展、财经、研学旅行、公益活动、小记者、职业实践体验或规划等综合实践类。</w:t>
            </w:r>
          </w:p>
        </w:tc>
      </w:tr>
    </w:tbl>
    <w:p>
      <w:pPr>
        <w:pStyle w:val="29"/>
        <w:spacing w:line="560" w:lineRule="exact"/>
        <w:ind w:left="0" w:firstLine="643" w:firstLineChars="200"/>
        <w:outlineLvl w:val="2"/>
        <w:rPr>
          <w:rFonts w:ascii="Times New Roman" w:hAnsi="Times New Roman" w:eastAsia="仿宋_GB2312" w:cs="Times New Roman"/>
          <w:b/>
          <w:bCs/>
          <w:color w:val="auto"/>
          <w:szCs w:val="32"/>
          <w:lang w:val="en-US" w:bidi="ar-SA"/>
        </w:rPr>
      </w:pPr>
      <w:r>
        <w:rPr>
          <w:rFonts w:hint="eastAsia" w:ascii="Times New Roman" w:hAnsi="Times New Roman" w:eastAsia="仿宋_GB2312" w:cs="Times New Roman"/>
          <w:b/>
          <w:bCs/>
          <w:color w:val="auto"/>
          <w:szCs w:val="32"/>
          <w:lang w:val="en-US" w:bidi="ar-SA"/>
        </w:rPr>
        <w:t>2.</w:t>
      </w:r>
      <w:r>
        <w:rPr>
          <w:rFonts w:ascii="Times New Roman" w:hAnsi="Times New Roman" w:eastAsia="仿宋_GB2312" w:cs="Times New Roman"/>
          <w:b/>
          <w:bCs/>
          <w:color w:val="auto"/>
          <w:szCs w:val="32"/>
          <w:lang w:val="en-US" w:bidi="ar-SA"/>
        </w:rPr>
        <w:t>鉴定标准</w:t>
      </w:r>
    </w:p>
    <w:p>
      <w:pPr>
        <w:spacing w:line="560" w:lineRule="exact"/>
        <w:ind w:firstLine="640" w:firstLineChars="200"/>
        <w:rPr>
          <w:color w:val="auto"/>
          <w:szCs w:val="32"/>
        </w:rPr>
      </w:pPr>
      <w:r>
        <w:rPr>
          <w:color w:val="auto"/>
          <w:szCs w:val="32"/>
        </w:rPr>
        <w:t>培训内容符合上述学科类培训项目相关名录，可以鉴定为学科类培训项目。比如</w:t>
      </w:r>
      <w:r>
        <w:rPr>
          <w:rFonts w:hint="eastAsia"/>
          <w:color w:val="auto"/>
          <w:szCs w:val="32"/>
        </w:rPr>
        <w:t>：</w:t>
      </w:r>
      <w:r>
        <w:rPr>
          <w:color w:val="auto"/>
          <w:szCs w:val="32"/>
        </w:rPr>
        <w:t>“三年级作文班”“数学四年级期末复习班”“五年级英语上册同步训练班”“初一物理预备班”“初三化学目标满分班”，根据“名录鉴定法”，可以鉴定为学科类培训项目。</w:t>
      </w:r>
    </w:p>
    <w:p>
      <w:pPr>
        <w:spacing w:line="560" w:lineRule="exact"/>
        <w:ind w:firstLine="640" w:firstLineChars="200"/>
        <w:rPr>
          <w:color w:val="auto"/>
          <w:szCs w:val="32"/>
        </w:rPr>
      </w:pPr>
      <w:r>
        <w:rPr>
          <w:color w:val="auto"/>
          <w:szCs w:val="32"/>
        </w:rPr>
        <w:t>培训内容符合上述非学科类培训项目相关名录，可初步鉴别为“非学科类培训项目”，仍需使用“综合鉴定法”进行进一步鉴定。比如</w:t>
      </w:r>
      <w:r>
        <w:rPr>
          <w:rFonts w:hint="eastAsia"/>
          <w:color w:val="auto"/>
          <w:szCs w:val="32"/>
        </w:rPr>
        <w:t>：</w:t>
      </w:r>
      <w:r>
        <w:rPr>
          <w:color w:val="auto"/>
          <w:szCs w:val="32"/>
        </w:rPr>
        <w:t>“XX夏令营XX班”“XX戏剧XX班”，根据“名录鉴定法”，可初步鉴别为“非学科类培训项目”，仍需使用“综合鉴定法”进行进一步鉴定。</w:t>
      </w:r>
    </w:p>
    <w:p>
      <w:pPr>
        <w:spacing w:line="560" w:lineRule="exact"/>
        <w:ind w:firstLine="640" w:firstLineChars="200"/>
        <w:rPr>
          <w:color w:val="auto"/>
          <w:szCs w:val="32"/>
        </w:rPr>
      </w:pPr>
      <w:r>
        <w:rPr>
          <w:color w:val="auto"/>
          <w:szCs w:val="32"/>
        </w:rPr>
        <w:t>培训内容既有学科类培训项目相关内容，也有非学科类培训项目相关内容，属于“混合型培训项目”，“名录鉴定法”难以判断时，应使用“综合鉴定法”进行进一步鉴定。比如</w:t>
      </w:r>
      <w:r>
        <w:rPr>
          <w:rFonts w:hint="eastAsia"/>
          <w:color w:val="auto"/>
          <w:szCs w:val="32"/>
        </w:rPr>
        <w:t>：</w:t>
      </w:r>
      <w:r>
        <w:rPr>
          <w:color w:val="auto"/>
          <w:szCs w:val="32"/>
        </w:rPr>
        <w:t>“XX英语夏令营XX班”、“XX全能英语戏剧XX班”，属于“混合型培训项目”，应使用“综合鉴定法”进一步鉴定。</w:t>
      </w:r>
    </w:p>
    <w:p>
      <w:pPr>
        <w:spacing w:line="560" w:lineRule="exact"/>
        <w:ind w:firstLine="643" w:firstLineChars="200"/>
        <w:outlineLvl w:val="1"/>
        <w:rPr>
          <w:b/>
          <w:bCs/>
          <w:color w:val="auto"/>
          <w:szCs w:val="32"/>
        </w:rPr>
      </w:pPr>
      <w:r>
        <w:rPr>
          <w:rFonts w:eastAsia="楷体"/>
          <w:b/>
          <w:bCs/>
          <w:color w:val="auto"/>
          <w:szCs w:val="32"/>
        </w:rPr>
        <w:t>（二）综合鉴定法</w:t>
      </w:r>
    </w:p>
    <w:p>
      <w:pPr>
        <w:spacing w:line="560" w:lineRule="exact"/>
        <w:ind w:firstLine="640" w:firstLineChars="200"/>
        <w:rPr>
          <w:color w:val="auto"/>
          <w:szCs w:val="32"/>
        </w:rPr>
      </w:pPr>
      <w:r>
        <w:rPr>
          <w:color w:val="auto"/>
          <w:szCs w:val="32"/>
        </w:rPr>
        <w:t>校外培训机构使用“综合鉴定法”开展自行鉴定。教育行政部门可以使用“综合鉴定法”进行鉴定。</w:t>
      </w:r>
    </w:p>
    <w:p>
      <w:pPr>
        <w:spacing w:line="560" w:lineRule="exact"/>
        <w:ind w:firstLine="640" w:firstLineChars="200"/>
        <w:rPr>
          <w:color w:val="auto"/>
          <w:szCs w:val="32"/>
        </w:rPr>
      </w:pPr>
      <w:r>
        <w:rPr>
          <w:color w:val="auto"/>
          <w:szCs w:val="32"/>
        </w:rPr>
        <w:t>“综合鉴定法”的信息来源，包括但不限于以下：教材、教学大纲、课件、板书、教辅材料、课堂实录视频等其它涉及鉴定的佐证材料。通过上述信息来源，按照培训内容、培训方式、培训目的、培训结果评价等指标进行综合鉴定。</w:t>
      </w:r>
    </w:p>
    <w:p>
      <w:pPr>
        <w:spacing w:line="560" w:lineRule="exact"/>
        <w:ind w:firstLine="640" w:firstLineChars="200"/>
        <w:rPr>
          <w:color w:val="auto"/>
          <w:szCs w:val="32"/>
        </w:rPr>
      </w:pPr>
      <w:r>
        <w:rPr>
          <w:color w:val="auto"/>
          <w:szCs w:val="32"/>
        </w:rPr>
        <w:t>综合鉴定法的鉴定标准如下</w:t>
      </w:r>
      <w:r>
        <w:rPr>
          <w:rFonts w:hint="eastAsia"/>
          <w:color w:val="auto"/>
          <w:szCs w:val="32"/>
        </w:rPr>
        <w:t>：</w:t>
      </w:r>
    </w:p>
    <w:p>
      <w:pPr>
        <w:pStyle w:val="29"/>
        <w:spacing w:line="560" w:lineRule="exact"/>
        <w:ind w:left="0" w:firstLine="643" w:firstLineChars="200"/>
        <w:outlineLvl w:val="2"/>
        <w:rPr>
          <w:rFonts w:ascii="Times New Roman" w:hAnsi="Times New Roman" w:eastAsia="仿宋_GB2312" w:cs="Times New Roman"/>
          <w:b/>
          <w:bCs/>
          <w:color w:val="auto"/>
          <w:szCs w:val="32"/>
          <w:lang w:val="en-US" w:bidi="ar-SA"/>
        </w:rPr>
      </w:pPr>
      <w:r>
        <w:rPr>
          <w:rFonts w:hint="eastAsia" w:ascii="Times New Roman" w:hAnsi="Times New Roman" w:eastAsia="仿宋_GB2312" w:cs="Times New Roman"/>
          <w:b/>
          <w:bCs/>
          <w:color w:val="auto"/>
          <w:szCs w:val="32"/>
          <w:lang w:val="en-US" w:bidi="ar-SA"/>
        </w:rPr>
        <w:t>1.培训内容指标</w:t>
      </w:r>
    </w:p>
    <w:p>
      <w:pPr>
        <w:spacing w:line="560" w:lineRule="exact"/>
        <w:ind w:firstLine="640" w:firstLineChars="200"/>
        <w:rPr>
          <w:color w:val="auto"/>
          <w:szCs w:val="32"/>
        </w:rPr>
      </w:pPr>
      <w:r>
        <w:rPr>
          <w:color w:val="auto"/>
          <w:szCs w:val="32"/>
        </w:rPr>
        <w:t>培训内容指：校外培训机构组织培训所使用的教材、教学大纲、课件、板书、教辅材料（形式包括练习类、作业类、试卷类、习题类等，形态包括书面和电子版）等所有与培训项目相关的材料内容。</w:t>
      </w:r>
    </w:p>
    <w:p>
      <w:pPr>
        <w:spacing w:line="560" w:lineRule="exact"/>
        <w:ind w:firstLine="640" w:firstLineChars="200"/>
        <w:rPr>
          <w:color w:val="auto"/>
          <w:szCs w:val="32"/>
        </w:rPr>
      </w:pPr>
      <w:r>
        <w:rPr>
          <w:color w:val="auto"/>
          <w:szCs w:val="32"/>
        </w:rPr>
        <w:t>学科类培训项目培训内容在以下范围：《教育部关于印发义务教育语文等学科课程标准（2011年版）的通知》（教基二〔2011〕9号）及其附件《1.义务教育语文课程标准》《2.义务教育英语课程标准》《3.义务教育日语课程标准》《4.义务教育俄语课程标准》《8.义务教育数学课程标准》《9.义务教育物理课程标准》《10.义务教育化学课程标准》《11.义务教育生物课程标准》《13.义务教育历史课程标准》</w:t>
      </w:r>
      <w:r>
        <w:rPr>
          <w:rFonts w:hint="eastAsia"/>
          <w:color w:val="auto"/>
          <w:szCs w:val="32"/>
        </w:rPr>
        <w:t>和</w:t>
      </w:r>
      <w:r>
        <w:rPr>
          <w:color w:val="auto"/>
          <w:szCs w:val="32"/>
        </w:rPr>
        <w:t>《教育部办公厅关于印发2021年中小学教学用书目录的通知》（教材厅函〔2021〕2号）及其附件《2021年中小学教学用书目录》关于“道德与法治、语文、数学、英语、历史、日语、俄语、物理、化学、地理、生物学”</w:t>
      </w:r>
      <w:r>
        <w:rPr>
          <w:color w:val="auto"/>
        </w:rPr>
        <w:t>的</w:t>
      </w:r>
      <w:r>
        <w:rPr>
          <w:color w:val="auto"/>
          <w:szCs w:val="32"/>
        </w:rPr>
        <w:t>义务教育国家课程教材等。</w:t>
      </w:r>
    </w:p>
    <w:p>
      <w:pPr>
        <w:spacing w:line="560" w:lineRule="exact"/>
        <w:ind w:firstLine="640" w:firstLineChars="200"/>
        <w:rPr>
          <w:color w:val="auto"/>
          <w:szCs w:val="32"/>
        </w:rPr>
      </w:pPr>
      <w:r>
        <w:rPr>
          <w:color w:val="auto"/>
          <w:szCs w:val="32"/>
        </w:rPr>
        <w:t>非学科类培训项目培训内容在上述范围外。</w:t>
      </w:r>
    </w:p>
    <w:p>
      <w:pPr>
        <w:spacing w:line="560" w:lineRule="exact"/>
        <w:ind w:firstLine="640" w:firstLineChars="200"/>
        <w:rPr>
          <w:color w:val="auto"/>
          <w:szCs w:val="32"/>
        </w:rPr>
      </w:pPr>
      <w:r>
        <w:rPr>
          <w:color w:val="auto"/>
          <w:szCs w:val="32"/>
        </w:rPr>
        <w:t>培训内容的鉴定标准：培训项目培训内容在“学科类培训项目培训内容范围”比例&gt;50%，视为具有学科类别属性特征。培训内容在上述范围所占比例≤50%，视为不具有学科类别属性特征。</w:t>
      </w:r>
    </w:p>
    <w:p>
      <w:pPr>
        <w:spacing w:line="560" w:lineRule="exact"/>
        <w:ind w:firstLine="640" w:firstLineChars="200"/>
        <w:rPr>
          <w:color w:val="auto"/>
          <w:szCs w:val="32"/>
        </w:rPr>
      </w:pPr>
      <w:r>
        <w:rPr>
          <w:rFonts w:hint="eastAsia"/>
          <w:color w:val="auto"/>
          <w:szCs w:val="32"/>
        </w:rPr>
        <w:t>比如：</w:t>
      </w:r>
      <w:r>
        <w:rPr>
          <w:color w:val="auto"/>
          <w:szCs w:val="32"/>
        </w:rPr>
        <w:t>“XX机构XX少儿英语XXX班”培训项目，该培训项目的教材、教学大纲、课件、板书、教辅材料（练习类、作业类、试卷类、习题类）等培训内容，与《教育部关于印发义务教育语文等学科课程标准（2011年版）的通知》（教基二〔2011〕9号）其附件《2.义务教育英语课程标准》的“语音项目表”知识点、“语法项目表”知识点、“词汇表”知识点、“功能意念项目表”知识点、“话题项目表”知识点等文件的范围，两者进行对照与统计，发现前者约80%培训内容出现在后者范围内</w:t>
      </w:r>
      <w:r>
        <w:rPr>
          <w:rFonts w:hint="eastAsia"/>
          <w:color w:val="auto"/>
          <w:szCs w:val="32"/>
        </w:rPr>
        <w:t>，</w:t>
      </w:r>
      <w:r>
        <w:rPr>
          <w:color w:val="auto"/>
        </w:rPr>
        <w:t>已超过</w:t>
      </w:r>
      <w:r>
        <w:rPr>
          <w:color w:val="auto"/>
          <w:szCs w:val="32"/>
        </w:rPr>
        <w:t>“50</w:t>
      </w:r>
      <w:r>
        <w:rPr>
          <w:color w:val="auto"/>
        </w:rPr>
        <w:t>%</w:t>
      </w:r>
      <w:r>
        <w:rPr>
          <w:color w:val="auto"/>
          <w:szCs w:val="32"/>
        </w:rPr>
        <w:t>的</w:t>
      </w:r>
      <w:r>
        <w:rPr>
          <w:color w:val="auto"/>
        </w:rPr>
        <w:t>相关标准</w:t>
      </w:r>
      <w:r>
        <w:rPr>
          <w:color w:val="auto"/>
          <w:szCs w:val="32"/>
        </w:rPr>
        <w:t>”。在“培训内容”指标，该培训项目具有学科类别属性特征。</w:t>
      </w:r>
    </w:p>
    <w:p>
      <w:pPr>
        <w:spacing w:line="560" w:lineRule="exact"/>
        <w:ind w:firstLine="640" w:firstLineChars="200"/>
        <w:rPr>
          <w:color w:val="auto"/>
          <w:szCs w:val="32"/>
        </w:rPr>
      </w:pPr>
      <w:r>
        <w:rPr>
          <w:rFonts w:hint="eastAsia"/>
          <w:color w:val="auto"/>
          <w:szCs w:val="32"/>
        </w:rPr>
        <w:t>比如：</w:t>
      </w:r>
      <w:r>
        <w:rPr>
          <w:color w:val="auto"/>
          <w:szCs w:val="32"/>
        </w:rPr>
        <w:t>“XX机构少年主持人XX初级培训班”培训项目，该培训项目的教材、教学大纲、课件、板书、教辅材料（绕口令练习资料、训练稿资料、基本功训练教程MP4）等培训内容，与《教育部关于印发义务教育语文等学科课程标准（2011年版）的通知》（教基二〔2011〕9号）其附件知识点等文件的范围，两者进行对照与统计，发现前者约10%培训内容出现在后者范围内，未超过相关标准。在“培训内容”指标，该培训项目不具有学科类别属性特征。</w:t>
      </w:r>
    </w:p>
    <w:p>
      <w:pPr>
        <w:pStyle w:val="29"/>
        <w:spacing w:line="560" w:lineRule="exact"/>
        <w:ind w:left="0" w:firstLine="643" w:firstLineChars="200"/>
        <w:outlineLvl w:val="2"/>
        <w:rPr>
          <w:rFonts w:ascii="Times New Roman" w:hAnsi="Times New Roman" w:eastAsia="仿宋_GB2312" w:cs="Times New Roman"/>
          <w:b/>
          <w:bCs/>
          <w:color w:val="auto"/>
          <w:szCs w:val="32"/>
          <w:lang w:val="en-US" w:bidi="ar-SA"/>
        </w:rPr>
      </w:pPr>
      <w:r>
        <w:rPr>
          <w:rFonts w:hint="eastAsia" w:ascii="Times New Roman" w:hAnsi="Times New Roman" w:eastAsia="仿宋_GB2312" w:cs="Times New Roman"/>
          <w:b/>
          <w:bCs/>
          <w:color w:val="auto"/>
          <w:szCs w:val="32"/>
          <w:lang w:val="en-US" w:bidi="ar-SA"/>
        </w:rPr>
        <w:t>2.培训方式指标</w:t>
      </w:r>
    </w:p>
    <w:p>
      <w:pPr>
        <w:spacing w:line="560" w:lineRule="exact"/>
        <w:ind w:firstLine="640" w:firstLineChars="200"/>
        <w:rPr>
          <w:color w:val="auto"/>
          <w:szCs w:val="32"/>
        </w:rPr>
      </w:pPr>
      <w:r>
        <w:rPr>
          <w:color w:val="auto"/>
          <w:szCs w:val="32"/>
        </w:rPr>
        <w:t>学科类培训项目培训方式：以重复读写练习和训练为巩固手段，上课形式表现为传统课堂的“老师讲授知识，学生听讲和书面练习，以及所学知识的重复训练与练习”的模式。</w:t>
      </w:r>
    </w:p>
    <w:p>
      <w:pPr>
        <w:spacing w:line="560" w:lineRule="exact"/>
        <w:ind w:firstLine="640" w:firstLineChars="200"/>
        <w:rPr>
          <w:color w:val="auto"/>
          <w:szCs w:val="32"/>
        </w:rPr>
      </w:pPr>
      <w:r>
        <w:rPr>
          <w:color w:val="auto"/>
          <w:szCs w:val="32"/>
        </w:rPr>
        <w:t>非学科类培训项目培训方式：体验式教学、项目式教学、探究式教学、启发式教学以及游戏化教学等为主的教学方式；以</w:t>
      </w:r>
      <w:r>
        <w:rPr>
          <w:rFonts w:hint="eastAsia"/>
          <w:color w:val="auto"/>
          <w:szCs w:val="32"/>
        </w:rPr>
        <w:t>老</w:t>
      </w:r>
      <w:r>
        <w:rPr>
          <w:color w:val="auto"/>
          <w:szCs w:val="32"/>
        </w:rPr>
        <w:t>师指导，学生实践探索为主要特点；培训方式具有趣味性较强、动手操作特点较强、玩耍时间相对较长、玩耍项目相对多等特点。</w:t>
      </w:r>
    </w:p>
    <w:p>
      <w:pPr>
        <w:spacing w:line="560" w:lineRule="exact"/>
        <w:ind w:firstLine="640" w:firstLineChars="200"/>
        <w:rPr>
          <w:color w:val="auto"/>
          <w:szCs w:val="32"/>
        </w:rPr>
      </w:pPr>
      <w:r>
        <w:rPr>
          <w:color w:val="auto"/>
          <w:szCs w:val="32"/>
        </w:rPr>
        <w:t>培训方式的鉴定标准：上述学科类培训方式占培训项目总课时的比例&gt;50%，视为具有学科类别属性特征。上述非学科类培训方式占培训项目总课时的比例≥50%，视为不具有学科类别属性特征。</w:t>
      </w:r>
    </w:p>
    <w:p>
      <w:pPr>
        <w:spacing w:line="560" w:lineRule="exact"/>
        <w:ind w:firstLine="640" w:firstLineChars="200"/>
        <w:rPr>
          <w:color w:val="auto"/>
          <w:szCs w:val="32"/>
        </w:rPr>
      </w:pPr>
      <w:r>
        <w:rPr>
          <w:rFonts w:hint="eastAsia"/>
          <w:color w:val="auto"/>
          <w:szCs w:val="32"/>
        </w:rPr>
        <w:t>比如：</w:t>
      </w:r>
      <w:r>
        <w:rPr>
          <w:color w:val="auto"/>
          <w:szCs w:val="32"/>
        </w:rPr>
        <w:t>“XXX机构·六年级·课后辅导班”培训项目，以作业辅导和课后复习方式开展六年级语文、数学及英语等课程相关内容培训，经统计，学科类培训项目培训方式占培训项目总课时的比例&gt;80%，超过相关标准。在“培训方式”指标，该培训项目具有学科类别属性特征。</w:t>
      </w:r>
    </w:p>
    <w:p>
      <w:pPr>
        <w:spacing w:line="560" w:lineRule="exact"/>
        <w:ind w:firstLine="640" w:firstLineChars="200"/>
        <w:rPr>
          <w:color w:val="auto"/>
          <w:szCs w:val="32"/>
        </w:rPr>
      </w:pPr>
      <w:r>
        <w:rPr>
          <w:rFonts w:hint="eastAsia"/>
          <w:color w:val="auto"/>
          <w:szCs w:val="32"/>
        </w:rPr>
        <w:t>比如：</w:t>
      </w:r>
      <w:r>
        <w:rPr>
          <w:color w:val="auto"/>
          <w:szCs w:val="32"/>
        </w:rPr>
        <w:t>“XXX机构XXX科技制作课程班”培训项目，老师指导学生将开源结构件配上马达、LED等电子元件，学生以小组为单位进行思考、创新与制作，最后完成创意作品，并将作品美化与分享，经统计，非学科类培训项目培训方式占培训项目总课时的比例&gt;80%。在“培训方式”指标，该培训项目不具有学科类别属性特征。</w:t>
      </w:r>
    </w:p>
    <w:p>
      <w:pPr>
        <w:pStyle w:val="29"/>
        <w:spacing w:line="560" w:lineRule="exact"/>
        <w:ind w:left="0" w:firstLine="643" w:firstLineChars="200"/>
        <w:outlineLvl w:val="2"/>
        <w:rPr>
          <w:rFonts w:ascii="Times New Roman" w:hAnsi="Times New Roman" w:eastAsia="仿宋_GB2312" w:cs="Times New Roman"/>
          <w:b/>
          <w:bCs/>
          <w:color w:val="auto"/>
          <w:szCs w:val="32"/>
          <w:lang w:val="en-US" w:bidi="ar-SA"/>
        </w:rPr>
      </w:pPr>
      <w:r>
        <w:rPr>
          <w:rFonts w:hint="eastAsia" w:ascii="Times New Roman" w:hAnsi="Times New Roman" w:eastAsia="仿宋_GB2312" w:cs="Times New Roman"/>
          <w:b/>
          <w:bCs/>
          <w:color w:val="auto"/>
          <w:szCs w:val="32"/>
          <w:lang w:val="en-US" w:bidi="ar-SA"/>
        </w:rPr>
        <w:t>3.培训目的指标</w:t>
      </w:r>
    </w:p>
    <w:p>
      <w:pPr>
        <w:spacing w:line="560" w:lineRule="exact"/>
        <w:ind w:firstLine="640" w:firstLineChars="200"/>
        <w:rPr>
          <w:color w:val="auto"/>
          <w:szCs w:val="32"/>
        </w:rPr>
      </w:pPr>
      <w:r>
        <w:rPr>
          <w:color w:val="auto"/>
          <w:szCs w:val="32"/>
        </w:rPr>
        <w:t>培训目的指：校外培训机构希望学员完成培训后达到的结果。</w:t>
      </w:r>
    </w:p>
    <w:p>
      <w:pPr>
        <w:spacing w:line="560" w:lineRule="exact"/>
        <w:ind w:firstLine="640" w:firstLineChars="200"/>
        <w:rPr>
          <w:color w:val="auto"/>
          <w:szCs w:val="32"/>
        </w:rPr>
      </w:pPr>
      <w:r>
        <w:rPr>
          <w:color w:val="auto"/>
          <w:szCs w:val="32"/>
        </w:rPr>
        <w:t>学科类培训项目的培训目的：学习道德与法治、语文、历史、地理、数学、外语（英语、日语、俄语）、物理、化学、生物学科的知识与技能培训为导向；以提高上述科目的考试分数为主要目标。</w:t>
      </w:r>
    </w:p>
    <w:p>
      <w:pPr>
        <w:spacing w:line="560" w:lineRule="exact"/>
        <w:ind w:firstLine="640" w:firstLineChars="200"/>
        <w:rPr>
          <w:color w:val="auto"/>
          <w:szCs w:val="32"/>
        </w:rPr>
      </w:pPr>
      <w:r>
        <w:rPr>
          <w:color w:val="auto"/>
          <w:szCs w:val="32"/>
        </w:rPr>
        <w:t>非学科类培训项目的培训目的：不以提高学员上述学科成绩目的为主；培养学员兴趣爱好；丰富学员闲暇生活；培养学员的个性发展和全面发展。</w:t>
      </w:r>
    </w:p>
    <w:p>
      <w:pPr>
        <w:spacing w:line="560" w:lineRule="exact"/>
        <w:ind w:firstLine="640" w:firstLineChars="200"/>
        <w:rPr>
          <w:color w:val="auto"/>
          <w:szCs w:val="32"/>
        </w:rPr>
      </w:pPr>
      <w:r>
        <w:rPr>
          <w:color w:val="auto"/>
          <w:szCs w:val="32"/>
        </w:rPr>
        <w:t>培训目的鉴定标准：培训目的偏向于上述学科类培训目的，视为具有学科类别属性特征。培训目的偏向于上述非学科类培训目的，视为不具有学科类别属性特征。</w:t>
      </w:r>
    </w:p>
    <w:p>
      <w:pPr>
        <w:spacing w:line="560" w:lineRule="exact"/>
        <w:ind w:firstLine="640" w:firstLineChars="200"/>
        <w:rPr>
          <w:color w:val="auto"/>
          <w:szCs w:val="32"/>
        </w:rPr>
      </w:pPr>
      <w:r>
        <w:rPr>
          <w:rFonts w:hint="eastAsia"/>
          <w:color w:val="auto"/>
          <w:szCs w:val="32"/>
        </w:rPr>
        <w:t>比如：</w:t>
      </w:r>
      <w:r>
        <w:rPr>
          <w:color w:val="auto"/>
          <w:szCs w:val="32"/>
        </w:rPr>
        <w:t>“XX机构美国戏剧XXX班（XX年级班）”培训项目其招生资料写有以下内容“小学生学员在老师指导下，分组完成英文剧本的阅读和翻译、分析、排练及演出等过程，用英语学习戏剧，提高英文表达、交流和表演能力，提高英语成绩”。在“培训目的”指标，该培训项目具有学科类别属性特征。</w:t>
      </w:r>
    </w:p>
    <w:p>
      <w:pPr>
        <w:spacing w:line="560" w:lineRule="exact"/>
        <w:ind w:firstLine="640" w:firstLineChars="200"/>
        <w:rPr>
          <w:color w:val="auto"/>
          <w:szCs w:val="32"/>
        </w:rPr>
      </w:pPr>
      <w:r>
        <w:rPr>
          <w:rFonts w:hint="eastAsia"/>
          <w:color w:val="auto"/>
          <w:szCs w:val="32"/>
        </w:rPr>
        <w:t>比如：</w:t>
      </w:r>
      <w:r>
        <w:rPr>
          <w:color w:val="auto"/>
          <w:szCs w:val="32"/>
        </w:rPr>
        <w:t>“XX机构XX少儿声乐XX班”培训项目招生资料写有以下内容“塑造出鲜明生动和悦耳动听的歌声，同时对学员的心理和情绪状态进行有效的调整和控制，使学员在培训完成后就能解决跑调、音高、呼吸、表演等声音问题，达到学员以较为专业的水平登台演出的目的，另附学习曲目清单《小星星》、《我和我的祖国》等”。在“培训目的”指标，该培训项目不具有学科类别属性特征。</w:t>
      </w:r>
    </w:p>
    <w:p>
      <w:pPr>
        <w:pStyle w:val="29"/>
        <w:spacing w:line="560" w:lineRule="exact"/>
        <w:ind w:left="0" w:firstLine="643" w:firstLineChars="200"/>
        <w:outlineLvl w:val="2"/>
        <w:rPr>
          <w:rFonts w:ascii="Times New Roman" w:hAnsi="Times New Roman" w:eastAsia="仿宋_GB2312" w:cs="Times New Roman"/>
          <w:b/>
          <w:bCs/>
          <w:color w:val="auto"/>
          <w:szCs w:val="32"/>
          <w:lang w:val="en-US" w:bidi="ar-SA"/>
        </w:rPr>
      </w:pPr>
      <w:r>
        <w:rPr>
          <w:rFonts w:hint="eastAsia" w:ascii="Times New Roman" w:hAnsi="Times New Roman" w:eastAsia="仿宋_GB2312" w:cs="Times New Roman"/>
          <w:b/>
          <w:bCs/>
          <w:color w:val="auto"/>
          <w:szCs w:val="32"/>
          <w:lang w:val="en-US" w:bidi="ar-SA"/>
        </w:rPr>
        <w:t>4.培训结果评价指标</w:t>
      </w:r>
    </w:p>
    <w:p>
      <w:pPr>
        <w:spacing w:line="560" w:lineRule="exact"/>
        <w:ind w:firstLine="640" w:firstLineChars="200"/>
        <w:rPr>
          <w:color w:val="auto"/>
          <w:szCs w:val="32"/>
        </w:rPr>
      </w:pPr>
      <w:r>
        <w:rPr>
          <w:color w:val="auto"/>
          <w:szCs w:val="32"/>
        </w:rPr>
        <w:t>培训结果指：衡量培训学员经过实施培训活动所达到预定目标的实现程度。</w:t>
      </w:r>
    </w:p>
    <w:p>
      <w:pPr>
        <w:spacing w:line="560" w:lineRule="exact"/>
        <w:ind w:firstLine="640" w:firstLineChars="200"/>
        <w:rPr>
          <w:color w:val="auto"/>
          <w:szCs w:val="32"/>
        </w:rPr>
      </w:pPr>
      <w:r>
        <w:rPr>
          <w:color w:val="auto"/>
          <w:szCs w:val="32"/>
        </w:rPr>
        <w:t>学科类培训项目培训结果评价：达到道德与法治、语文、历史、地理、数学、外语（英语、日语、俄语）、物理、化学、生物学科课程成绩提高的结果，达到上述学业水平提升的结果；评价信息来源相对以笔纸测试类为主；在上述科目范围内相对强调甄别与选拔。</w:t>
      </w:r>
    </w:p>
    <w:p>
      <w:pPr>
        <w:spacing w:line="560" w:lineRule="exact"/>
        <w:ind w:firstLine="640" w:firstLineChars="200"/>
        <w:rPr>
          <w:color w:val="auto"/>
          <w:szCs w:val="32"/>
        </w:rPr>
      </w:pPr>
      <w:r>
        <w:rPr>
          <w:color w:val="auto"/>
          <w:szCs w:val="32"/>
        </w:rPr>
        <w:t>非学科类培训项目培训结果评价：不能达到道德与法治、语文、历史、地理、数学、外语（英语、日语、俄语）、物理、化学、生物学科课程成绩提高的结果，不能达到上述学业水平提升的结果；相对强调学生综合素质的丰富性、特长项目成就的结果评价；评价信息来源相对以教师观察、学生独立作品、学生小组作品等为主；相对强调培养学生的实践能力、创新能力等。</w:t>
      </w:r>
    </w:p>
    <w:p>
      <w:pPr>
        <w:spacing w:line="560" w:lineRule="exact"/>
        <w:ind w:firstLine="640" w:firstLineChars="200"/>
        <w:rPr>
          <w:color w:val="auto"/>
          <w:szCs w:val="32"/>
        </w:rPr>
      </w:pPr>
      <w:r>
        <w:rPr>
          <w:color w:val="auto"/>
          <w:szCs w:val="32"/>
        </w:rPr>
        <w:t>培训结果评价的鉴定标准：可预见判断完成该项目的培训后，学员达到显著提升在学校学习的上述学科闭卷考试分数的结果，视为具有学科类别属性特征。可预见判断完成该项目的培训后，学员不会达到显著提升在学校学习的上述学科闭卷考试分数的结果，视为不具有学科类别属性特征。</w:t>
      </w:r>
    </w:p>
    <w:p>
      <w:pPr>
        <w:spacing w:line="560" w:lineRule="exact"/>
        <w:ind w:firstLine="640" w:firstLineChars="200"/>
        <w:rPr>
          <w:color w:val="auto"/>
          <w:szCs w:val="32"/>
        </w:rPr>
      </w:pPr>
      <w:r>
        <w:rPr>
          <w:rFonts w:hint="eastAsia"/>
          <w:color w:val="auto"/>
          <w:szCs w:val="32"/>
        </w:rPr>
        <w:t>比如：</w:t>
      </w:r>
      <w:r>
        <w:rPr>
          <w:color w:val="auto"/>
          <w:szCs w:val="32"/>
        </w:rPr>
        <w:t>“XXX机构</w:t>
      </w:r>
      <w:r>
        <w:rPr>
          <w:rFonts w:hint="eastAsia"/>
          <w:color w:val="auto"/>
          <w:szCs w:val="32"/>
        </w:rPr>
        <w:t>·</w:t>
      </w:r>
      <w:r>
        <w:rPr>
          <w:color w:val="auto"/>
          <w:szCs w:val="32"/>
        </w:rPr>
        <w:t>新概念第一册</w:t>
      </w:r>
      <w:r>
        <w:rPr>
          <w:rFonts w:hint="eastAsia"/>
          <w:color w:val="auto"/>
          <w:szCs w:val="32"/>
        </w:rPr>
        <w:t>·</w:t>
      </w:r>
      <w:r>
        <w:rPr>
          <w:color w:val="auto"/>
          <w:szCs w:val="32"/>
        </w:rPr>
        <w:t>暑假班”培训项目，其招生资料写有以下内容“以新概念一册教材为依托，从发音</w:t>
      </w:r>
      <w:r>
        <w:rPr>
          <w:rFonts w:hint="eastAsia"/>
          <w:color w:val="auto"/>
          <w:szCs w:val="32"/>
        </w:rPr>
        <w:t>、</w:t>
      </w:r>
      <w:r>
        <w:rPr>
          <w:color w:val="auto"/>
          <w:szCs w:val="32"/>
        </w:rPr>
        <w:t>构词</w:t>
      </w:r>
      <w:r>
        <w:rPr>
          <w:rFonts w:hint="eastAsia"/>
          <w:color w:val="auto"/>
          <w:szCs w:val="32"/>
        </w:rPr>
        <w:t>、</w:t>
      </w:r>
      <w:r>
        <w:rPr>
          <w:color w:val="auto"/>
          <w:szCs w:val="32"/>
        </w:rPr>
        <w:t>构句</w:t>
      </w:r>
      <w:r>
        <w:rPr>
          <w:rFonts w:hint="eastAsia"/>
          <w:color w:val="auto"/>
          <w:szCs w:val="32"/>
        </w:rPr>
        <w:t>、</w:t>
      </w:r>
      <w:r>
        <w:rPr>
          <w:color w:val="auto"/>
          <w:szCs w:val="32"/>
        </w:rPr>
        <w:t>时态</w:t>
      </w:r>
      <w:r>
        <w:rPr>
          <w:rFonts w:hint="eastAsia"/>
          <w:color w:val="auto"/>
          <w:szCs w:val="32"/>
        </w:rPr>
        <w:t>、</w:t>
      </w:r>
      <w:r>
        <w:rPr>
          <w:color w:val="auto"/>
          <w:szCs w:val="32"/>
        </w:rPr>
        <w:t>综合能力几个</w:t>
      </w:r>
      <w:r>
        <w:rPr>
          <w:rFonts w:hint="eastAsia"/>
          <w:color w:val="auto"/>
          <w:szCs w:val="32"/>
        </w:rPr>
        <w:t>维</w:t>
      </w:r>
      <w:r>
        <w:rPr>
          <w:color w:val="auto"/>
          <w:szCs w:val="32"/>
        </w:rPr>
        <w:t>度精讲精</w:t>
      </w:r>
      <w:r>
        <w:rPr>
          <w:rFonts w:hint="eastAsia"/>
          <w:color w:val="auto"/>
          <w:szCs w:val="32"/>
        </w:rPr>
        <w:t>练</w:t>
      </w:r>
      <w:r>
        <w:rPr>
          <w:color w:val="auto"/>
          <w:szCs w:val="32"/>
        </w:rPr>
        <w:t>，踏上英语学习之路；学习效果（结果）有五项，一是熟练掌握英语发音，会拼读任何单词，并能够根据音标记忆单词；二是掌握英语高频词汇1000-1500</w:t>
      </w:r>
      <w:r>
        <w:rPr>
          <w:rFonts w:hint="eastAsia"/>
          <w:color w:val="auto"/>
          <w:szCs w:val="32"/>
        </w:rPr>
        <w:t>个</w:t>
      </w:r>
      <w:r>
        <w:rPr>
          <w:color w:val="auto"/>
          <w:szCs w:val="32"/>
        </w:rPr>
        <w:t>，并可以熟练使用；三是完成英语8种基本时态主动语态及被动语态的学习，并可以熟练应用；四是学习简单句，并列句和主从复合句，使自己的语言更加丰富；五是具备听说读写译的基础能力”，可预判完成该项目培训后，学员可达到显著提升在学校学习的英语学科闭卷考试分数的结果。在“培训结果评价”指标，该培训项目具有学科类别属性特征。</w:t>
      </w:r>
    </w:p>
    <w:p>
      <w:pPr>
        <w:spacing w:line="560" w:lineRule="exact"/>
        <w:ind w:firstLine="640" w:firstLineChars="200"/>
        <w:rPr>
          <w:color w:val="auto"/>
          <w:szCs w:val="32"/>
        </w:rPr>
      </w:pPr>
      <w:r>
        <w:rPr>
          <w:rFonts w:hint="eastAsia"/>
          <w:color w:val="auto"/>
          <w:szCs w:val="32"/>
        </w:rPr>
        <w:t>比如：</w:t>
      </w:r>
      <w:r>
        <w:rPr>
          <w:color w:val="auto"/>
          <w:szCs w:val="32"/>
        </w:rPr>
        <w:t>“XX机构XX儿童歌唱班”培训项目招生资料写有以下内容“为提高儿童综合素质，增强儿童歌唱的自信心，激发歌唱表演的兴趣，特开设XX儿童歌唱班，另附学习曲目清单有《祖国祖国我们爱你》和《让我们荡起双桨》等二十多首中文儿歌，以及《You are my sunshine》和《Smile song》两首英文歌”，可预判完成该项目培训后，学员不会达到显著提升在学校学习的英语学科闭卷考试分数的结果。在“培训结果评价”指标，该培训项目不具有学科类别属性特征。</w:t>
      </w:r>
    </w:p>
    <w:p>
      <w:pPr>
        <w:pStyle w:val="29"/>
        <w:spacing w:line="560" w:lineRule="exact"/>
        <w:ind w:left="0" w:firstLine="643" w:firstLineChars="200"/>
        <w:outlineLvl w:val="2"/>
        <w:rPr>
          <w:rFonts w:ascii="Times New Roman" w:hAnsi="Times New Roman" w:eastAsia="仿宋_GB2312" w:cs="Times New Roman"/>
          <w:b/>
          <w:bCs/>
          <w:color w:val="auto"/>
          <w:szCs w:val="32"/>
          <w:lang w:val="en-US" w:bidi="ar-SA"/>
        </w:rPr>
      </w:pPr>
      <w:r>
        <w:rPr>
          <w:rFonts w:hint="eastAsia" w:ascii="Times New Roman" w:hAnsi="Times New Roman" w:eastAsia="仿宋_GB2312" w:cs="Times New Roman"/>
          <w:b/>
          <w:bCs/>
          <w:color w:val="auto"/>
          <w:szCs w:val="32"/>
          <w:lang w:val="en-US" w:bidi="ar-SA"/>
        </w:rPr>
        <w:t>5.</w:t>
      </w:r>
      <w:r>
        <w:rPr>
          <w:rFonts w:ascii="Times New Roman" w:hAnsi="Times New Roman" w:eastAsia="仿宋_GB2312" w:cs="Times New Roman"/>
          <w:b/>
          <w:bCs/>
          <w:color w:val="auto"/>
          <w:szCs w:val="32"/>
          <w:lang w:val="en-US" w:bidi="ar-SA"/>
        </w:rPr>
        <w:t>综合鉴定法的鉴定结果</w:t>
      </w:r>
    </w:p>
    <w:p>
      <w:pPr>
        <w:spacing w:line="560" w:lineRule="exact"/>
        <w:ind w:firstLine="640" w:firstLineChars="200"/>
        <w:rPr>
          <w:color w:val="auto"/>
        </w:rPr>
      </w:pPr>
      <w:r>
        <w:rPr>
          <w:color w:val="auto"/>
        </w:rPr>
        <w:t>从培训内容、培训方式、培训目的、培训结果评价等指标判断是否具有</w:t>
      </w:r>
      <w:r>
        <w:rPr>
          <w:color w:val="auto"/>
          <w:szCs w:val="32"/>
        </w:rPr>
        <w:t>学科类别属性特征，</w:t>
      </w:r>
      <w:r>
        <w:rPr>
          <w:color w:val="auto"/>
        </w:rPr>
        <w:t>进行综合鉴定。</w:t>
      </w:r>
    </w:p>
    <w:p>
      <w:pPr>
        <w:widowControl/>
        <w:jc w:val="center"/>
        <w:rPr>
          <w:color w:val="auto"/>
        </w:rPr>
      </w:pPr>
      <w:r>
        <w:rPr>
          <w:b/>
          <w:bCs/>
          <w:color w:val="auto"/>
        </w:rPr>
        <w:t>表：综合鉴定法的鉴定结果一览表</w:t>
      </w:r>
    </w:p>
    <w:tbl>
      <w:tblPr>
        <w:tblStyle w:val="16"/>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4111"/>
        <w:gridCol w:w="4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shd w:val="clear" w:color="auto" w:fill="auto"/>
          </w:tcPr>
          <w:p>
            <w:pPr>
              <w:spacing w:line="560" w:lineRule="exact"/>
              <w:rPr>
                <w:color w:val="auto"/>
                <w:sz w:val="28"/>
                <w:szCs w:val="28"/>
              </w:rPr>
            </w:pPr>
          </w:p>
        </w:tc>
        <w:tc>
          <w:tcPr>
            <w:tcW w:w="4111" w:type="dxa"/>
            <w:shd w:val="clear" w:color="auto" w:fill="auto"/>
            <w:vAlign w:val="center"/>
          </w:tcPr>
          <w:p>
            <w:pPr>
              <w:spacing w:line="560" w:lineRule="exact"/>
              <w:jc w:val="center"/>
              <w:rPr>
                <w:color w:val="auto"/>
                <w:sz w:val="28"/>
                <w:szCs w:val="28"/>
              </w:rPr>
            </w:pPr>
            <w:r>
              <w:rPr>
                <w:color w:val="auto"/>
                <w:sz w:val="28"/>
                <w:szCs w:val="28"/>
              </w:rPr>
              <w:t>学科类培训项目</w:t>
            </w:r>
          </w:p>
        </w:tc>
        <w:tc>
          <w:tcPr>
            <w:tcW w:w="4040" w:type="dxa"/>
            <w:shd w:val="clear" w:color="auto" w:fill="auto"/>
            <w:vAlign w:val="center"/>
          </w:tcPr>
          <w:p>
            <w:pPr>
              <w:spacing w:line="560" w:lineRule="exact"/>
              <w:jc w:val="center"/>
              <w:rPr>
                <w:color w:val="auto"/>
                <w:sz w:val="28"/>
                <w:szCs w:val="28"/>
              </w:rPr>
            </w:pPr>
            <w:r>
              <w:rPr>
                <w:color w:val="auto"/>
                <w:sz w:val="28"/>
                <w:szCs w:val="28"/>
              </w:rPr>
              <w:t>非学科类培训项目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419" w:type="dxa"/>
            <w:shd w:val="clear" w:color="auto" w:fill="auto"/>
            <w:vAlign w:val="center"/>
          </w:tcPr>
          <w:p>
            <w:pPr>
              <w:spacing w:line="560" w:lineRule="exact"/>
              <w:ind w:left="-253" w:leftChars="-79" w:right="-253" w:rightChars="-79"/>
              <w:jc w:val="center"/>
              <w:rPr>
                <w:color w:val="auto"/>
                <w:sz w:val="28"/>
                <w:szCs w:val="28"/>
              </w:rPr>
            </w:pPr>
            <w:r>
              <w:rPr>
                <w:color w:val="auto"/>
                <w:sz w:val="28"/>
                <w:szCs w:val="28"/>
              </w:rPr>
              <w:t>培训内容</w:t>
            </w:r>
          </w:p>
          <w:p>
            <w:pPr>
              <w:spacing w:line="560" w:lineRule="exact"/>
              <w:ind w:left="-253" w:leftChars="-79" w:right="-253" w:rightChars="-79"/>
              <w:jc w:val="center"/>
              <w:rPr>
                <w:color w:val="auto"/>
                <w:sz w:val="28"/>
                <w:szCs w:val="28"/>
              </w:rPr>
            </w:pPr>
            <w:r>
              <w:rPr>
                <w:color w:val="auto"/>
                <w:sz w:val="28"/>
                <w:szCs w:val="28"/>
              </w:rPr>
              <w:t>指标</w:t>
            </w:r>
          </w:p>
        </w:tc>
        <w:tc>
          <w:tcPr>
            <w:tcW w:w="4111" w:type="dxa"/>
            <w:shd w:val="clear" w:color="auto" w:fill="auto"/>
            <w:vAlign w:val="center"/>
          </w:tcPr>
          <w:p>
            <w:pPr>
              <w:spacing w:line="560" w:lineRule="exact"/>
              <w:ind w:left="35" w:leftChars="11" w:firstLine="403" w:firstLineChars="144"/>
              <w:jc w:val="left"/>
              <w:rPr>
                <w:color w:val="auto"/>
                <w:sz w:val="28"/>
                <w:szCs w:val="28"/>
              </w:rPr>
            </w:pPr>
            <w:r>
              <w:rPr>
                <w:color w:val="auto"/>
                <w:sz w:val="28"/>
                <w:szCs w:val="28"/>
              </w:rPr>
              <w:t>培训项目其培训内容在《教育部关于印发义务教育语文等学科课程标准（2011年版）的通知》（教基二〔2011〕9号）的语文、历史、地理、数学、英语、日语、俄语、物理、化学、生物等学科附件范围的比例&gt;50%，视为具有学科类别属性特征。</w:t>
            </w:r>
          </w:p>
        </w:tc>
        <w:tc>
          <w:tcPr>
            <w:tcW w:w="4040" w:type="dxa"/>
            <w:shd w:val="clear" w:color="auto" w:fill="auto"/>
            <w:vAlign w:val="center"/>
          </w:tcPr>
          <w:p>
            <w:pPr>
              <w:spacing w:line="560" w:lineRule="exact"/>
              <w:ind w:left="-102" w:leftChars="-32" w:right="-173" w:rightChars="-54" w:firstLine="403" w:firstLineChars="144"/>
              <w:jc w:val="left"/>
              <w:rPr>
                <w:color w:val="auto"/>
                <w:sz w:val="28"/>
                <w:szCs w:val="28"/>
              </w:rPr>
            </w:pPr>
            <w:r>
              <w:rPr>
                <w:color w:val="auto"/>
                <w:sz w:val="28"/>
                <w:szCs w:val="28"/>
              </w:rPr>
              <w:t>培训项目其培训内容在左列范围的比例≤50%，视为不具有学科类别属性特征。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1419" w:type="dxa"/>
            <w:shd w:val="clear" w:color="auto" w:fill="auto"/>
            <w:vAlign w:val="center"/>
          </w:tcPr>
          <w:p>
            <w:pPr>
              <w:spacing w:line="560" w:lineRule="exact"/>
              <w:ind w:left="-253" w:leftChars="-79" w:right="-253" w:rightChars="-79"/>
              <w:jc w:val="center"/>
              <w:rPr>
                <w:color w:val="auto"/>
                <w:sz w:val="28"/>
                <w:szCs w:val="28"/>
              </w:rPr>
            </w:pPr>
            <w:r>
              <w:rPr>
                <w:color w:val="auto"/>
                <w:sz w:val="28"/>
                <w:szCs w:val="28"/>
              </w:rPr>
              <w:t>培训方式</w:t>
            </w:r>
          </w:p>
          <w:p>
            <w:pPr>
              <w:spacing w:line="560" w:lineRule="exact"/>
              <w:ind w:left="-253" w:leftChars="-79" w:right="-253" w:rightChars="-79"/>
              <w:jc w:val="center"/>
              <w:rPr>
                <w:color w:val="auto"/>
                <w:sz w:val="28"/>
                <w:szCs w:val="28"/>
              </w:rPr>
            </w:pPr>
            <w:r>
              <w:rPr>
                <w:color w:val="auto"/>
                <w:sz w:val="28"/>
                <w:szCs w:val="28"/>
              </w:rPr>
              <w:t>指标</w:t>
            </w:r>
          </w:p>
        </w:tc>
        <w:tc>
          <w:tcPr>
            <w:tcW w:w="4111" w:type="dxa"/>
            <w:shd w:val="clear" w:color="auto" w:fill="auto"/>
            <w:vAlign w:val="center"/>
          </w:tcPr>
          <w:p>
            <w:pPr>
              <w:spacing w:line="560" w:lineRule="exact"/>
              <w:ind w:left="-102" w:leftChars="-32" w:right="-67" w:rightChars="-21" w:firstLine="403" w:firstLineChars="144"/>
              <w:jc w:val="left"/>
              <w:rPr>
                <w:color w:val="auto"/>
                <w:sz w:val="28"/>
                <w:szCs w:val="28"/>
              </w:rPr>
            </w:pPr>
            <w:r>
              <w:rPr>
                <w:color w:val="auto"/>
                <w:sz w:val="28"/>
                <w:szCs w:val="28"/>
              </w:rPr>
              <w:t>学科类培训方式占培训项目总课时的比例&gt;50%，视为具有学科类别属性特征；</w:t>
            </w:r>
          </w:p>
        </w:tc>
        <w:tc>
          <w:tcPr>
            <w:tcW w:w="4040" w:type="dxa"/>
            <w:shd w:val="clear" w:color="auto" w:fill="auto"/>
            <w:vAlign w:val="center"/>
          </w:tcPr>
          <w:p>
            <w:pPr>
              <w:spacing w:line="560" w:lineRule="exact"/>
              <w:ind w:left="-102" w:leftChars="-32" w:right="-173" w:rightChars="-54" w:firstLine="403" w:firstLineChars="144"/>
              <w:jc w:val="left"/>
              <w:rPr>
                <w:color w:val="auto"/>
                <w:sz w:val="28"/>
                <w:szCs w:val="28"/>
              </w:rPr>
            </w:pPr>
            <w:r>
              <w:rPr>
                <w:color w:val="auto"/>
                <w:sz w:val="28"/>
                <w:szCs w:val="28"/>
              </w:rPr>
              <w:t>非学科类培训方式占培训项目总课时的比例</w:t>
            </w:r>
            <w:r>
              <w:rPr>
                <w:color w:val="auto"/>
                <w:szCs w:val="32"/>
              </w:rPr>
              <w:t>≥</w:t>
            </w:r>
            <w:r>
              <w:rPr>
                <w:color w:val="auto"/>
                <w:sz w:val="28"/>
                <w:szCs w:val="28"/>
              </w:rPr>
              <w:t>50%，视为不具有学科类别属性特征。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1419" w:type="dxa"/>
            <w:shd w:val="clear" w:color="auto" w:fill="auto"/>
            <w:vAlign w:val="center"/>
          </w:tcPr>
          <w:p>
            <w:pPr>
              <w:spacing w:line="560" w:lineRule="exact"/>
              <w:ind w:left="-253" w:leftChars="-79" w:right="-253" w:rightChars="-79"/>
              <w:jc w:val="center"/>
              <w:rPr>
                <w:color w:val="auto"/>
                <w:sz w:val="28"/>
                <w:szCs w:val="28"/>
              </w:rPr>
            </w:pPr>
            <w:r>
              <w:rPr>
                <w:color w:val="auto"/>
                <w:sz w:val="28"/>
                <w:szCs w:val="28"/>
              </w:rPr>
              <w:t>培训目的</w:t>
            </w:r>
          </w:p>
          <w:p>
            <w:pPr>
              <w:spacing w:line="560" w:lineRule="exact"/>
              <w:ind w:left="-253" w:leftChars="-79" w:right="-253" w:rightChars="-79"/>
              <w:jc w:val="center"/>
              <w:rPr>
                <w:color w:val="auto"/>
                <w:sz w:val="28"/>
                <w:szCs w:val="28"/>
              </w:rPr>
            </w:pPr>
            <w:r>
              <w:rPr>
                <w:color w:val="auto"/>
                <w:sz w:val="28"/>
                <w:szCs w:val="28"/>
              </w:rPr>
              <w:t>指标</w:t>
            </w:r>
          </w:p>
        </w:tc>
        <w:tc>
          <w:tcPr>
            <w:tcW w:w="4111" w:type="dxa"/>
            <w:shd w:val="clear" w:color="auto" w:fill="auto"/>
            <w:vAlign w:val="center"/>
          </w:tcPr>
          <w:p>
            <w:pPr>
              <w:spacing w:line="560" w:lineRule="exact"/>
              <w:ind w:left="-102" w:leftChars="-32" w:right="-67" w:rightChars="-21" w:firstLine="403" w:firstLineChars="144"/>
              <w:jc w:val="left"/>
              <w:rPr>
                <w:color w:val="auto"/>
                <w:sz w:val="28"/>
                <w:szCs w:val="28"/>
              </w:rPr>
            </w:pPr>
            <w:r>
              <w:rPr>
                <w:color w:val="auto"/>
                <w:sz w:val="28"/>
                <w:szCs w:val="28"/>
              </w:rPr>
              <w:t>偏向于学科类培训项目的培训目的，视为具有学科类别属性特征。</w:t>
            </w:r>
          </w:p>
        </w:tc>
        <w:tc>
          <w:tcPr>
            <w:tcW w:w="4040" w:type="dxa"/>
            <w:shd w:val="clear" w:color="auto" w:fill="auto"/>
            <w:vAlign w:val="center"/>
          </w:tcPr>
          <w:p>
            <w:pPr>
              <w:spacing w:line="560" w:lineRule="exact"/>
              <w:ind w:left="-102" w:leftChars="-32" w:right="-173" w:rightChars="-54" w:firstLine="403" w:firstLineChars="144"/>
              <w:jc w:val="left"/>
              <w:rPr>
                <w:color w:val="auto"/>
                <w:sz w:val="28"/>
                <w:szCs w:val="28"/>
              </w:rPr>
            </w:pPr>
            <w:r>
              <w:rPr>
                <w:color w:val="auto"/>
                <w:sz w:val="28"/>
                <w:szCs w:val="28"/>
              </w:rPr>
              <w:t>偏向于非学科类培训项目的培训目的，视为不具有学科类别属性特征。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419" w:type="dxa"/>
            <w:shd w:val="clear" w:color="auto" w:fill="auto"/>
            <w:vAlign w:val="center"/>
          </w:tcPr>
          <w:p>
            <w:pPr>
              <w:spacing w:line="560" w:lineRule="exact"/>
              <w:ind w:right="-253" w:rightChars="-79"/>
              <w:rPr>
                <w:color w:val="auto"/>
                <w:sz w:val="28"/>
                <w:szCs w:val="28"/>
              </w:rPr>
            </w:pPr>
            <w:r>
              <w:rPr>
                <w:color w:val="auto"/>
                <w:sz w:val="28"/>
                <w:szCs w:val="28"/>
              </w:rPr>
              <w:t>培训结果</w:t>
            </w:r>
          </w:p>
          <w:p>
            <w:pPr>
              <w:spacing w:line="560" w:lineRule="exact"/>
              <w:ind w:right="-253" w:rightChars="-79"/>
              <w:rPr>
                <w:color w:val="auto"/>
                <w:sz w:val="28"/>
                <w:szCs w:val="28"/>
              </w:rPr>
            </w:pPr>
            <w:r>
              <w:rPr>
                <w:color w:val="auto"/>
                <w:sz w:val="28"/>
                <w:szCs w:val="28"/>
              </w:rPr>
              <w:t>评价指标</w:t>
            </w:r>
          </w:p>
        </w:tc>
        <w:tc>
          <w:tcPr>
            <w:tcW w:w="4111" w:type="dxa"/>
            <w:shd w:val="clear" w:color="auto" w:fill="auto"/>
            <w:vAlign w:val="center"/>
          </w:tcPr>
          <w:p>
            <w:pPr>
              <w:spacing w:line="560" w:lineRule="exact"/>
              <w:ind w:firstLine="560" w:firstLineChars="200"/>
              <w:rPr>
                <w:color w:val="auto"/>
                <w:sz w:val="28"/>
                <w:szCs w:val="28"/>
              </w:rPr>
            </w:pPr>
            <w:r>
              <w:rPr>
                <w:color w:val="auto"/>
                <w:sz w:val="28"/>
                <w:szCs w:val="28"/>
              </w:rPr>
              <w:t>可预见判断完成该项目的培训后，学员达到显著提升在学校学习道德与法治、语文、历史、地理、数学、英语、日语、俄语、物理、化学、生物学科闭卷考试分数的结果，视为具有学科类别属性特征。</w:t>
            </w:r>
          </w:p>
        </w:tc>
        <w:tc>
          <w:tcPr>
            <w:tcW w:w="4040" w:type="dxa"/>
            <w:shd w:val="clear" w:color="auto" w:fill="auto"/>
            <w:vAlign w:val="center"/>
          </w:tcPr>
          <w:p>
            <w:pPr>
              <w:spacing w:line="560" w:lineRule="exact"/>
              <w:ind w:firstLine="560" w:firstLineChars="200"/>
              <w:rPr>
                <w:color w:val="auto"/>
                <w:sz w:val="28"/>
                <w:szCs w:val="28"/>
              </w:rPr>
            </w:pPr>
            <w:r>
              <w:rPr>
                <w:color w:val="auto"/>
                <w:sz w:val="28"/>
                <w:szCs w:val="28"/>
              </w:rPr>
              <w:t>可预见判断完成该项目的培训后，学员不会达到显著提升在学校学习左列学科闭卷考试分数的结果，视为不具有学科类别属性特征。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shd w:val="clear" w:color="auto" w:fill="auto"/>
            <w:vAlign w:val="center"/>
          </w:tcPr>
          <w:p>
            <w:pPr>
              <w:spacing w:line="560" w:lineRule="exact"/>
              <w:ind w:left="-112" w:leftChars="-35" w:right="-106" w:rightChars="-33"/>
              <w:jc w:val="center"/>
              <w:rPr>
                <w:color w:val="auto"/>
                <w:sz w:val="28"/>
                <w:szCs w:val="28"/>
              </w:rPr>
            </w:pPr>
            <w:r>
              <w:rPr>
                <w:color w:val="auto"/>
                <w:sz w:val="28"/>
                <w:szCs w:val="28"/>
              </w:rPr>
              <w:t>鉴定</w:t>
            </w:r>
          </w:p>
          <w:p>
            <w:pPr>
              <w:spacing w:line="560" w:lineRule="exact"/>
              <w:ind w:left="-112" w:leftChars="-35" w:right="-106" w:rightChars="-33"/>
              <w:jc w:val="center"/>
              <w:rPr>
                <w:color w:val="auto"/>
                <w:sz w:val="28"/>
                <w:szCs w:val="28"/>
              </w:rPr>
            </w:pPr>
            <w:r>
              <w:rPr>
                <w:color w:val="auto"/>
                <w:sz w:val="28"/>
                <w:szCs w:val="28"/>
              </w:rPr>
              <w:t>结果</w:t>
            </w:r>
          </w:p>
        </w:tc>
        <w:tc>
          <w:tcPr>
            <w:tcW w:w="4111" w:type="dxa"/>
            <w:shd w:val="clear" w:color="auto" w:fill="auto"/>
            <w:vAlign w:val="center"/>
          </w:tcPr>
          <w:p>
            <w:pPr>
              <w:spacing w:line="560" w:lineRule="exact"/>
              <w:ind w:left="-102" w:leftChars="-32" w:right="-67" w:rightChars="-21" w:firstLine="403" w:firstLineChars="144"/>
              <w:jc w:val="left"/>
              <w:rPr>
                <w:color w:val="auto"/>
                <w:sz w:val="28"/>
                <w:szCs w:val="28"/>
              </w:rPr>
            </w:pPr>
            <w:r>
              <w:rPr>
                <w:color w:val="auto"/>
                <w:sz w:val="28"/>
                <w:szCs w:val="28"/>
              </w:rPr>
              <w:t>以上任一项指标符合，视为具有学科类别属性特征，可以鉴定为学科类。</w:t>
            </w:r>
          </w:p>
          <w:p>
            <w:pPr>
              <w:spacing w:line="560" w:lineRule="exact"/>
              <w:ind w:left="-102" w:leftChars="-32" w:right="-67" w:rightChars="-21" w:firstLine="403" w:firstLineChars="144"/>
              <w:jc w:val="left"/>
              <w:rPr>
                <w:color w:val="auto"/>
                <w:sz w:val="28"/>
                <w:szCs w:val="28"/>
              </w:rPr>
            </w:pPr>
            <w:r>
              <w:rPr>
                <w:color w:val="auto"/>
                <w:sz w:val="28"/>
                <w:szCs w:val="28"/>
              </w:rPr>
              <w:t>如果校外培训机构或教育行政部门认为有需要，可以使用</w:t>
            </w:r>
            <w:r>
              <w:rPr>
                <w:color w:val="auto"/>
                <w:szCs w:val="32"/>
              </w:rPr>
              <w:t>“</w:t>
            </w:r>
            <w:r>
              <w:rPr>
                <w:color w:val="auto"/>
                <w:sz w:val="28"/>
                <w:szCs w:val="28"/>
              </w:rPr>
              <w:t>专家组鉴定法</w:t>
            </w:r>
            <w:r>
              <w:rPr>
                <w:color w:val="auto"/>
                <w:szCs w:val="32"/>
              </w:rPr>
              <w:t>”</w:t>
            </w:r>
            <w:r>
              <w:rPr>
                <w:color w:val="auto"/>
                <w:sz w:val="28"/>
                <w:szCs w:val="28"/>
              </w:rPr>
              <w:t>继续鉴定。</w:t>
            </w:r>
          </w:p>
        </w:tc>
        <w:tc>
          <w:tcPr>
            <w:tcW w:w="4040" w:type="dxa"/>
            <w:shd w:val="clear" w:color="auto" w:fill="auto"/>
            <w:vAlign w:val="center"/>
          </w:tcPr>
          <w:p>
            <w:pPr>
              <w:spacing w:line="560" w:lineRule="exact"/>
              <w:ind w:left="-102" w:leftChars="-32" w:right="-173" w:rightChars="-54" w:firstLine="403" w:firstLineChars="144"/>
              <w:jc w:val="left"/>
              <w:rPr>
                <w:color w:val="auto"/>
                <w:sz w:val="28"/>
                <w:szCs w:val="28"/>
              </w:rPr>
            </w:pPr>
            <w:r>
              <w:rPr>
                <w:color w:val="auto"/>
                <w:sz w:val="28"/>
                <w:szCs w:val="28"/>
              </w:rPr>
              <w:t>以上所有指标都不具有学科类别属性特征时，可以鉴定为非学科类培训。</w:t>
            </w:r>
          </w:p>
          <w:p>
            <w:pPr>
              <w:spacing w:line="560" w:lineRule="exact"/>
              <w:ind w:left="-102" w:leftChars="-32" w:right="-173" w:rightChars="-54" w:firstLine="403" w:firstLineChars="144"/>
              <w:jc w:val="left"/>
              <w:rPr>
                <w:color w:val="auto"/>
                <w:sz w:val="28"/>
                <w:szCs w:val="28"/>
              </w:rPr>
            </w:pPr>
            <w:r>
              <w:rPr>
                <w:color w:val="auto"/>
                <w:sz w:val="28"/>
                <w:szCs w:val="28"/>
              </w:rPr>
              <w:t>如果校外培训机构或教育行政部门认为有需要，可以使用</w:t>
            </w:r>
            <w:r>
              <w:rPr>
                <w:color w:val="auto"/>
                <w:szCs w:val="32"/>
              </w:rPr>
              <w:t>“</w:t>
            </w:r>
            <w:r>
              <w:rPr>
                <w:color w:val="auto"/>
                <w:sz w:val="28"/>
                <w:szCs w:val="28"/>
              </w:rPr>
              <w:t>专家组鉴定法</w:t>
            </w:r>
            <w:r>
              <w:rPr>
                <w:color w:val="auto"/>
                <w:szCs w:val="32"/>
              </w:rPr>
              <w:t>”</w:t>
            </w:r>
            <w:r>
              <w:rPr>
                <w:color w:val="auto"/>
                <w:sz w:val="28"/>
                <w:szCs w:val="28"/>
              </w:rPr>
              <w:t>继续鉴定。</w:t>
            </w:r>
          </w:p>
        </w:tc>
      </w:tr>
    </w:tbl>
    <w:p>
      <w:pPr>
        <w:spacing w:line="560" w:lineRule="exact"/>
        <w:rPr>
          <w:rFonts w:eastAsia="楷体"/>
          <w:color w:val="auto"/>
          <w:szCs w:val="32"/>
        </w:rPr>
      </w:pPr>
    </w:p>
    <w:p>
      <w:pPr>
        <w:spacing w:line="560" w:lineRule="exact"/>
        <w:ind w:firstLine="643" w:firstLineChars="200"/>
        <w:outlineLvl w:val="1"/>
        <w:rPr>
          <w:rFonts w:eastAsia="楷体"/>
          <w:b/>
          <w:bCs/>
          <w:color w:val="auto"/>
          <w:szCs w:val="32"/>
        </w:rPr>
      </w:pPr>
      <w:r>
        <w:rPr>
          <w:rFonts w:hint="eastAsia" w:eastAsia="楷体"/>
          <w:b/>
          <w:bCs/>
          <w:color w:val="auto"/>
          <w:szCs w:val="32"/>
        </w:rPr>
        <w:t>（三）</w:t>
      </w:r>
      <w:r>
        <w:rPr>
          <w:rFonts w:eastAsia="楷体"/>
          <w:b/>
          <w:bCs/>
          <w:color w:val="auto"/>
          <w:szCs w:val="32"/>
        </w:rPr>
        <w:t>专家组鉴定法</w:t>
      </w:r>
    </w:p>
    <w:p>
      <w:pPr>
        <w:spacing w:line="560" w:lineRule="exact"/>
        <w:ind w:firstLine="643" w:firstLineChars="200"/>
        <w:outlineLvl w:val="2"/>
        <w:rPr>
          <w:b/>
          <w:bCs/>
          <w:color w:val="auto"/>
          <w:szCs w:val="32"/>
        </w:rPr>
      </w:pPr>
      <w:r>
        <w:rPr>
          <w:rFonts w:hint="eastAsia"/>
          <w:b/>
          <w:bCs/>
          <w:color w:val="auto"/>
          <w:szCs w:val="32"/>
        </w:rPr>
        <w:t>1.</w:t>
      </w:r>
      <w:r>
        <w:rPr>
          <w:b/>
          <w:bCs/>
          <w:color w:val="auto"/>
          <w:szCs w:val="32"/>
        </w:rPr>
        <w:t>专家的相关专业学科和行业领域</w:t>
      </w:r>
    </w:p>
    <w:p>
      <w:pPr>
        <w:spacing w:line="560" w:lineRule="exact"/>
        <w:ind w:firstLine="640" w:firstLineChars="200"/>
        <w:rPr>
          <w:color w:val="auto"/>
          <w:szCs w:val="32"/>
        </w:rPr>
      </w:pPr>
      <w:r>
        <w:rPr>
          <w:color w:val="auto"/>
          <w:szCs w:val="32"/>
        </w:rPr>
        <w:t>鉴定机构开展“专家组鉴定法”前，应建立“校外培训项目的学科和非学科类别鉴定专家库”，专家的相关专业学科和行业领域应包括但不限于以下。</w:t>
      </w:r>
    </w:p>
    <w:p>
      <w:pPr>
        <w:spacing w:line="560" w:lineRule="exact"/>
        <w:jc w:val="center"/>
        <w:rPr>
          <w:b/>
          <w:bCs/>
          <w:color w:val="auto"/>
          <w:szCs w:val="32"/>
        </w:rPr>
      </w:pPr>
      <w:r>
        <w:rPr>
          <w:rFonts w:hint="eastAsia"/>
          <w:b/>
          <w:bCs/>
          <w:color w:val="auto"/>
          <w:szCs w:val="32"/>
        </w:rPr>
        <w:t>表：鉴定</w:t>
      </w:r>
      <w:r>
        <w:rPr>
          <w:b/>
          <w:bCs/>
          <w:color w:val="auto"/>
          <w:szCs w:val="32"/>
        </w:rPr>
        <w:t>专家的相关专业学科和行业领域一览表</w:t>
      </w:r>
    </w:p>
    <w:tbl>
      <w:tblPr>
        <w:tblStyle w:val="17"/>
        <w:tblW w:w="8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8"/>
        <w:gridCol w:w="3237"/>
        <w:gridCol w:w="4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8" w:type="dxa"/>
            <w:vAlign w:val="center"/>
          </w:tcPr>
          <w:p>
            <w:pPr>
              <w:spacing w:line="560" w:lineRule="exact"/>
              <w:jc w:val="center"/>
              <w:rPr>
                <w:color w:val="auto"/>
                <w:sz w:val="28"/>
                <w:szCs w:val="28"/>
              </w:rPr>
            </w:pPr>
            <w:r>
              <w:rPr>
                <w:color w:val="auto"/>
                <w:sz w:val="28"/>
                <w:szCs w:val="28"/>
              </w:rPr>
              <w:t>学科类</w:t>
            </w:r>
          </w:p>
          <w:p>
            <w:pPr>
              <w:spacing w:line="560" w:lineRule="exact"/>
              <w:jc w:val="center"/>
              <w:rPr>
                <w:color w:val="auto"/>
                <w:sz w:val="28"/>
                <w:szCs w:val="28"/>
              </w:rPr>
            </w:pPr>
            <w:r>
              <w:rPr>
                <w:color w:val="auto"/>
                <w:sz w:val="28"/>
                <w:szCs w:val="28"/>
              </w:rPr>
              <w:t>培训项目</w:t>
            </w:r>
          </w:p>
          <w:p>
            <w:pPr>
              <w:spacing w:line="560" w:lineRule="exact"/>
              <w:jc w:val="center"/>
              <w:rPr>
                <w:color w:val="auto"/>
                <w:sz w:val="28"/>
                <w:szCs w:val="28"/>
              </w:rPr>
            </w:pPr>
            <w:r>
              <w:rPr>
                <w:color w:val="auto"/>
                <w:sz w:val="28"/>
                <w:szCs w:val="28"/>
              </w:rPr>
              <w:t>专业领域</w:t>
            </w:r>
          </w:p>
          <w:p>
            <w:pPr>
              <w:spacing w:line="560" w:lineRule="exact"/>
              <w:jc w:val="center"/>
              <w:rPr>
                <w:color w:val="auto"/>
                <w:sz w:val="28"/>
                <w:szCs w:val="28"/>
              </w:rPr>
            </w:pPr>
            <w:r>
              <w:rPr>
                <w:color w:val="auto"/>
                <w:sz w:val="28"/>
                <w:szCs w:val="28"/>
              </w:rPr>
              <w:t>专家</w:t>
            </w:r>
          </w:p>
        </w:tc>
        <w:tc>
          <w:tcPr>
            <w:tcW w:w="3237" w:type="dxa"/>
            <w:tcBorders>
              <w:bottom w:val="single" w:color="auto" w:sz="4" w:space="0"/>
              <w:right w:val="nil"/>
            </w:tcBorders>
          </w:tcPr>
          <w:p>
            <w:pPr>
              <w:pStyle w:val="40"/>
              <w:numPr>
                <w:ilvl w:val="255"/>
                <w:numId w:val="0"/>
              </w:numPr>
              <w:spacing w:line="560" w:lineRule="exact"/>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（1）道德与法治</w:t>
            </w:r>
          </w:p>
          <w:p>
            <w:pPr>
              <w:pStyle w:val="40"/>
              <w:numPr>
                <w:ilvl w:val="255"/>
                <w:numId w:val="0"/>
              </w:numPr>
              <w:spacing w:line="560" w:lineRule="exact"/>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（2）语文</w:t>
            </w:r>
          </w:p>
          <w:p>
            <w:pPr>
              <w:pStyle w:val="40"/>
              <w:numPr>
                <w:ilvl w:val="255"/>
                <w:numId w:val="0"/>
              </w:numPr>
              <w:spacing w:line="560" w:lineRule="exact"/>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（3）历史</w:t>
            </w:r>
          </w:p>
          <w:p>
            <w:pPr>
              <w:pStyle w:val="40"/>
              <w:numPr>
                <w:ilvl w:val="255"/>
                <w:numId w:val="0"/>
              </w:numPr>
              <w:spacing w:line="560" w:lineRule="exact"/>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（4）地理</w:t>
            </w:r>
          </w:p>
          <w:p>
            <w:pPr>
              <w:pStyle w:val="40"/>
              <w:numPr>
                <w:ilvl w:val="255"/>
                <w:numId w:val="0"/>
              </w:numPr>
              <w:spacing w:line="560" w:lineRule="exact"/>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（5）数学</w:t>
            </w:r>
          </w:p>
          <w:p>
            <w:pPr>
              <w:pStyle w:val="40"/>
              <w:numPr>
                <w:ilvl w:val="255"/>
                <w:numId w:val="0"/>
              </w:numPr>
              <w:spacing w:line="560" w:lineRule="exact"/>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（6）英语</w:t>
            </w:r>
          </w:p>
        </w:tc>
        <w:tc>
          <w:tcPr>
            <w:tcW w:w="4217" w:type="dxa"/>
            <w:tcBorders>
              <w:left w:val="nil"/>
              <w:bottom w:val="single" w:color="auto" w:sz="4" w:space="0"/>
            </w:tcBorders>
          </w:tcPr>
          <w:p>
            <w:pPr>
              <w:pStyle w:val="40"/>
              <w:numPr>
                <w:ilvl w:val="255"/>
                <w:numId w:val="0"/>
              </w:numPr>
              <w:spacing w:line="560" w:lineRule="exact"/>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（7）日语</w:t>
            </w:r>
          </w:p>
          <w:p>
            <w:pPr>
              <w:pStyle w:val="40"/>
              <w:numPr>
                <w:ilvl w:val="255"/>
                <w:numId w:val="0"/>
              </w:numPr>
              <w:spacing w:line="560" w:lineRule="exact"/>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（8）俄语</w:t>
            </w:r>
          </w:p>
          <w:p>
            <w:pPr>
              <w:pStyle w:val="40"/>
              <w:numPr>
                <w:ilvl w:val="255"/>
                <w:numId w:val="0"/>
              </w:numPr>
              <w:spacing w:line="560" w:lineRule="exact"/>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（9）物理</w:t>
            </w:r>
          </w:p>
          <w:p>
            <w:pPr>
              <w:pStyle w:val="40"/>
              <w:numPr>
                <w:ilvl w:val="255"/>
                <w:numId w:val="0"/>
              </w:numPr>
              <w:spacing w:line="560" w:lineRule="exact"/>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（10）化学</w:t>
            </w:r>
          </w:p>
          <w:p>
            <w:pPr>
              <w:pStyle w:val="40"/>
              <w:numPr>
                <w:ilvl w:val="255"/>
                <w:numId w:val="0"/>
              </w:numPr>
              <w:spacing w:line="560" w:lineRule="exact"/>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（11）生物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8" w:type="dxa"/>
            <w:vAlign w:val="center"/>
          </w:tcPr>
          <w:p>
            <w:pPr>
              <w:spacing w:line="560" w:lineRule="exact"/>
              <w:jc w:val="center"/>
              <w:rPr>
                <w:color w:val="auto"/>
                <w:sz w:val="28"/>
                <w:szCs w:val="28"/>
              </w:rPr>
            </w:pPr>
            <w:r>
              <w:rPr>
                <w:color w:val="auto"/>
                <w:sz w:val="28"/>
                <w:szCs w:val="28"/>
              </w:rPr>
              <w:t>非学科类</w:t>
            </w:r>
          </w:p>
          <w:p>
            <w:pPr>
              <w:spacing w:line="560" w:lineRule="exact"/>
              <w:jc w:val="center"/>
              <w:rPr>
                <w:color w:val="auto"/>
                <w:sz w:val="28"/>
                <w:szCs w:val="28"/>
              </w:rPr>
            </w:pPr>
            <w:r>
              <w:rPr>
                <w:color w:val="auto"/>
                <w:sz w:val="28"/>
                <w:szCs w:val="28"/>
              </w:rPr>
              <w:t>培训项目</w:t>
            </w:r>
          </w:p>
          <w:p>
            <w:pPr>
              <w:spacing w:line="560" w:lineRule="exact"/>
              <w:jc w:val="center"/>
              <w:rPr>
                <w:color w:val="auto"/>
                <w:sz w:val="28"/>
                <w:szCs w:val="28"/>
              </w:rPr>
            </w:pPr>
            <w:r>
              <w:rPr>
                <w:color w:val="auto"/>
                <w:sz w:val="28"/>
                <w:szCs w:val="28"/>
              </w:rPr>
              <w:t>专业领域</w:t>
            </w:r>
          </w:p>
          <w:p>
            <w:pPr>
              <w:spacing w:line="560" w:lineRule="exact"/>
              <w:jc w:val="center"/>
              <w:rPr>
                <w:color w:val="auto"/>
                <w:sz w:val="28"/>
                <w:szCs w:val="28"/>
              </w:rPr>
            </w:pPr>
            <w:r>
              <w:rPr>
                <w:color w:val="auto"/>
                <w:sz w:val="28"/>
                <w:szCs w:val="28"/>
              </w:rPr>
              <w:t>专家</w:t>
            </w:r>
          </w:p>
        </w:tc>
        <w:tc>
          <w:tcPr>
            <w:tcW w:w="3237" w:type="dxa"/>
            <w:tcBorders>
              <w:right w:val="nil"/>
            </w:tcBorders>
          </w:tcPr>
          <w:p>
            <w:pPr>
              <w:pStyle w:val="40"/>
              <w:numPr>
                <w:ilvl w:val="255"/>
                <w:numId w:val="0"/>
              </w:numPr>
              <w:spacing w:line="560" w:lineRule="exact"/>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（12）体育类</w:t>
            </w:r>
          </w:p>
          <w:p>
            <w:pPr>
              <w:pStyle w:val="40"/>
              <w:numPr>
                <w:ilvl w:val="255"/>
                <w:numId w:val="0"/>
              </w:numPr>
              <w:spacing w:line="560" w:lineRule="exact"/>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（13）音乐类</w:t>
            </w:r>
          </w:p>
          <w:p>
            <w:pPr>
              <w:pStyle w:val="40"/>
              <w:numPr>
                <w:ilvl w:val="255"/>
                <w:numId w:val="0"/>
              </w:numPr>
              <w:spacing w:line="560" w:lineRule="exact"/>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en-US" w:bidi="ar-SA"/>
              </w:rPr>
              <w:t>（14）舞蹈和形体类</w:t>
            </w:r>
          </w:p>
          <w:p>
            <w:pPr>
              <w:pStyle w:val="40"/>
              <w:numPr>
                <w:ilvl w:val="255"/>
                <w:numId w:val="0"/>
              </w:numPr>
              <w:spacing w:line="560" w:lineRule="exact"/>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en-US" w:bidi="ar-SA"/>
              </w:rPr>
              <w:t>（15）美术类</w:t>
            </w:r>
          </w:p>
          <w:p>
            <w:pPr>
              <w:pStyle w:val="40"/>
              <w:numPr>
                <w:ilvl w:val="255"/>
                <w:numId w:val="0"/>
              </w:numPr>
              <w:spacing w:line="560" w:lineRule="exact"/>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en-US" w:bidi="ar-SA"/>
              </w:rPr>
              <w:t>（16）书法类</w:t>
            </w:r>
          </w:p>
        </w:tc>
        <w:tc>
          <w:tcPr>
            <w:tcW w:w="4217" w:type="dxa"/>
            <w:tcBorders>
              <w:left w:val="nil"/>
            </w:tcBorders>
          </w:tcPr>
          <w:p>
            <w:pPr>
              <w:pStyle w:val="40"/>
              <w:numPr>
                <w:ilvl w:val="255"/>
                <w:numId w:val="0"/>
              </w:numPr>
              <w:spacing w:line="560" w:lineRule="exact"/>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en-US" w:bidi="ar-SA"/>
              </w:rPr>
              <w:t>（17）表演艺术和语言表演</w:t>
            </w:r>
          </w:p>
          <w:p>
            <w:pPr>
              <w:pStyle w:val="40"/>
              <w:numPr>
                <w:ilvl w:val="255"/>
                <w:numId w:val="0"/>
              </w:numPr>
              <w:spacing w:line="560" w:lineRule="exact"/>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en-US" w:bidi="ar-SA"/>
              </w:rPr>
              <w:t>（18）信息技术和综合科学类</w:t>
            </w:r>
          </w:p>
          <w:p>
            <w:pPr>
              <w:pStyle w:val="40"/>
              <w:numPr>
                <w:ilvl w:val="255"/>
                <w:numId w:val="0"/>
              </w:numPr>
              <w:spacing w:line="560" w:lineRule="exact"/>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en-US" w:bidi="ar-SA"/>
              </w:rPr>
              <w:t>（19）科学素质及科创培训类</w:t>
            </w:r>
          </w:p>
          <w:p>
            <w:pPr>
              <w:pStyle w:val="40"/>
              <w:numPr>
                <w:ilvl w:val="255"/>
                <w:numId w:val="0"/>
              </w:numPr>
              <w:spacing w:line="560" w:lineRule="exact"/>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en-US" w:bidi="ar-SA"/>
              </w:rPr>
              <w:t>（20）劳动与技术教育类</w:t>
            </w:r>
          </w:p>
          <w:p>
            <w:pPr>
              <w:pStyle w:val="40"/>
              <w:numPr>
                <w:ilvl w:val="255"/>
                <w:numId w:val="0"/>
              </w:numPr>
              <w:spacing w:line="560" w:lineRule="exact"/>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en-US" w:bidi="ar-SA"/>
              </w:rPr>
              <w:t>（21）</w:t>
            </w:r>
            <w:r>
              <w:rPr>
                <w:rFonts w:hint="eastAsia" w:ascii="Times New Roman" w:hAnsi="Times New Roman" w:eastAsia="仿宋_GB2312" w:cs="Times New Roman"/>
                <w:color w:val="auto"/>
                <w:sz w:val="28"/>
                <w:szCs w:val="28"/>
                <w:lang w:val="en-US" w:bidi="ar-SA"/>
              </w:rPr>
              <w:t>其他</w:t>
            </w:r>
            <w:r>
              <w:rPr>
                <w:rFonts w:ascii="Times New Roman" w:hAnsi="Times New Roman" w:eastAsia="仿宋_GB2312" w:cs="Times New Roman"/>
                <w:color w:val="auto"/>
                <w:sz w:val="28"/>
                <w:szCs w:val="28"/>
                <w:lang w:val="en-US" w:bidi="ar-SA"/>
              </w:rPr>
              <w:t>综合实践活动类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18" w:type="dxa"/>
            <w:vAlign w:val="center"/>
          </w:tcPr>
          <w:p>
            <w:pPr>
              <w:spacing w:line="560" w:lineRule="exact"/>
              <w:jc w:val="center"/>
              <w:rPr>
                <w:color w:val="auto"/>
                <w:sz w:val="28"/>
                <w:szCs w:val="28"/>
              </w:rPr>
            </w:pPr>
            <w:r>
              <w:rPr>
                <w:color w:val="auto"/>
                <w:sz w:val="28"/>
                <w:szCs w:val="28"/>
              </w:rPr>
              <w:t>校外培训领域专家</w:t>
            </w:r>
          </w:p>
        </w:tc>
        <w:tc>
          <w:tcPr>
            <w:tcW w:w="7454" w:type="dxa"/>
            <w:gridSpan w:val="2"/>
            <w:vAlign w:val="center"/>
          </w:tcPr>
          <w:p>
            <w:pPr>
              <w:pStyle w:val="40"/>
              <w:numPr>
                <w:ilvl w:val="255"/>
                <w:numId w:val="0"/>
              </w:numPr>
              <w:spacing w:line="560" w:lineRule="exact"/>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（22）校外培训产业研究和监管研究类</w:t>
            </w:r>
          </w:p>
          <w:p>
            <w:pPr>
              <w:pStyle w:val="40"/>
              <w:numPr>
                <w:ilvl w:val="255"/>
                <w:numId w:val="0"/>
              </w:numPr>
              <w:spacing w:line="560" w:lineRule="exact"/>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（23）法律类</w:t>
            </w:r>
          </w:p>
          <w:p>
            <w:pPr>
              <w:pStyle w:val="40"/>
              <w:numPr>
                <w:ilvl w:val="255"/>
                <w:numId w:val="0"/>
              </w:numPr>
              <w:spacing w:line="560" w:lineRule="exact"/>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（24）基础教育学</w:t>
            </w:r>
          </w:p>
          <w:p>
            <w:pPr>
              <w:pStyle w:val="40"/>
              <w:numPr>
                <w:ilvl w:val="255"/>
                <w:numId w:val="0"/>
              </w:numPr>
              <w:spacing w:line="560" w:lineRule="exact"/>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（25）教育心理学</w:t>
            </w:r>
          </w:p>
          <w:p>
            <w:pPr>
              <w:pStyle w:val="40"/>
              <w:spacing w:line="560" w:lineRule="exact"/>
              <w:ind w:left="187" w:firstLine="0"/>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其他（略）</w:t>
            </w:r>
          </w:p>
        </w:tc>
      </w:tr>
    </w:tbl>
    <w:p>
      <w:pPr>
        <w:pStyle w:val="29"/>
        <w:spacing w:line="560" w:lineRule="exact"/>
        <w:ind w:left="0" w:firstLine="643" w:firstLineChars="200"/>
        <w:outlineLvl w:val="2"/>
        <w:rPr>
          <w:rFonts w:ascii="Times New Roman" w:hAnsi="Times New Roman" w:eastAsia="仿宋_GB2312" w:cs="Times New Roman"/>
          <w:b/>
          <w:bCs/>
          <w:color w:val="auto"/>
          <w:szCs w:val="32"/>
          <w:lang w:val="en-US" w:bidi="ar-SA"/>
        </w:rPr>
      </w:pPr>
      <w:r>
        <w:rPr>
          <w:rFonts w:hint="eastAsia" w:ascii="Times New Roman" w:hAnsi="Times New Roman" w:eastAsia="仿宋_GB2312" w:cs="Times New Roman"/>
          <w:b/>
          <w:bCs/>
          <w:color w:val="auto"/>
          <w:szCs w:val="32"/>
          <w:lang w:val="en-US" w:bidi="ar-SA"/>
        </w:rPr>
        <w:t>2.</w:t>
      </w:r>
      <w:r>
        <w:rPr>
          <w:rFonts w:ascii="Times New Roman" w:hAnsi="Times New Roman" w:eastAsia="仿宋_GB2312" w:cs="Times New Roman"/>
          <w:b/>
          <w:bCs/>
          <w:color w:val="auto"/>
          <w:szCs w:val="32"/>
          <w:lang w:val="en-US" w:bidi="ar-SA"/>
        </w:rPr>
        <w:t>专家的条件</w:t>
      </w:r>
    </w:p>
    <w:p>
      <w:pPr>
        <w:spacing w:line="560" w:lineRule="exact"/>
        <w:ind w:firstLine="640" w:firstLineChars="200"/>
        <w:rPr>
          <w:color w:val="auto"/>
          <w:szCs w:val="32"/>
        </w:rPr>
      </w:pPr>
      <w:r>
        <w:rPr>
          <w:color w:val="auto"/>
          <w:szCs w:val="32"/>
        </w:rPr>
        <w:t>（1）能全面正确地理解和贯彻新时代党和国家的教育方针，特别是“双减”系列政策，具有良好的职业道德和法制观念，能够客观公正、科学严谨地履行职责。</w:t>
      </w:r>
    </w:p>
    <w:p>
      <w:pPr>
        <w:spacing w:line="560" w:lineRule="exact"/>
        <w:ind w:firstLine="640" w:firstLineChars="200"/>
        <w:rPr>
          <w:color w:val="auto"/>
          <w:szCs w:val="32"/>
        </w:rPr>
      </w:pPr>
      <w:r>
        <w:rPr>
          <w:color w:val="auto"/>
          <w:szCs w:val="32"/>
        </w:rPr>
        <w:t>（2）</w:t>
      </w:r>
      <w:bookmarkStart w:id="8" w:name="_Hlk86338918"/>
      <w:r>
        <w:rPr>
          <w:rFonts w:hint="eastAsia"/>
          <w:color w:val="auto"/>
          <w:szCs w:val="32"/>
        </w:rPr>
        <w:t>专家应取得国家中级以上专业技术职称，且具备3年以上教育工作经验</w:t>
      </w:r>
      <w:bookmarkEnd w:id="8"/>
      <w:r>
        <w:rPr>
          <w:color w:val="auto"/>
          <w:szCs w:val="32"/>
        </w:rPr>
        <w:t>。</w:t>
      </w:r>
    </w:p>
    <w:p>
      <w:pPr>
        <w:spacing w:line="560" w:lineRule="exact"/>
        <w:ind w:firstLine="640" w:firstLineChars="200"/>
        <w:rPr>
          <w:color w:val="auto"/>
          <w:szCs w:val="32"/>
        </w:rPr>
      </w:pPr>
      <w:r>
        <w:rPr>
          <w:color w:val="auto"/>
        </w:rPr>
        <w:t>（3）</w:t>
      </w:r>
      <w:r>
        <w:rPr>
          <w:color w:val="auto"/>
          <w:szCs w:val="32"/>
        </w:rPr>
        <w:t>专家工作单位性质应为非营利性。</w:t>
      </w:r>
    </w:p>
    <w:p>
      <w:pPr>
        <w:spacing w:line="560" w:lineRule="exact"/>
        <w:ind w:firstLine="640" w:firstLineChars="200"/>
        <w:rPr>
          <w:color w:val="auto"/>
          <w:szCs w:val="32"/>
        </w:rPr>
      </w:pPr>
      <w:r>
        <w:rPr>
          <w:color w:val="auto"/>
        </w:rPr>
        <w:t>（4）</w:t>
      </w:r>
      <w:r>
        <w:rPr>
          <w:color w:val="auto"/>
          <w:szCs w:val="32"/>
        </w:rPr>
        <w:t>与鉴定项目及其校外培训机构不得有利害关系（包括但不限于：从未在鉴定项目的校外培训机构兼职），不得有</w:t>
      </w:r>
      <w:r>
        <w:rPr>
          <w:color w:val="auto"/>
        </w:rPr>
        <w:t>可能影响对鉴定公正处理的其他关系（</w:t>
      </w:r>
      <w:r>
        <w:rPr>
          <w:color w:val="auto"/>
          <w:szCs w:val="32"/>
        </w:rPr>
        <w:t>包括但不限于：与</w:t>
      </w:r>
      <w:r>
        <w:rPr>
          <w:color w:val="auto"/>
        </w:rPr>
        <w:t>鉴定项目的校外培训机构法人、高管、员工有近亲属关系等）。</w:t>
      </w:r>
    </w:p>
    <w:p>
      <w:pPr>
        <w:spacing w:line="560" w:lineRule="exact"/>
        <w:ind w:firstLine="640" w:firstLineChars="200"/>
        <w:rPr>
          <w:color w:val="auto"/>
        </w:rPr>
      </w:pPr>
      <w:r>
        <w:rPr>
          <w:color w:val="auto"/>
        </w:rPr>
        <w:t>（5）具有较强的</w:t>
      </w:r>
      <w:r>
        <w:rPr>
          <w:color w:val="auto"/>
          <w:szCs w:val="32"/>
        </w:rPr>
        <w:t>相关专业学科和行业领域的从业经验，具有校外培训</w:t>
      </w:r>
      <w:r>
        <w:rPr>
          <w:rStyle w:val="35"/>
          <w:rFonts w:hint="eastAsia"/>
          <w:color w:val="auto"/>
        </w:rPr>
        <w:t>项目</w:t>
      </w:r>
      <w:r>
        <w:rPr>
          <w:color w:val="auto"/>
          <w:szCs w:val="32"/>
        </w:rPr>
        <w:t>的学科和非学科类别鉴定的</w:t>
      </w:r>
      <w:r>
        <w:rPr>
          <w:color w:val="auto"/>
        </w:rPr>
        <w:t>专业能力，熟悉</w:t>
      </w:r>
      <w:r>
        <w:rPr>
          <w:color w:val="auto"/>
          <w:szCs w:val="32"/>
        </w:rPr>
        <w:t>校外培训相关学科或</w:t>
      </w:r>
      <w:r>
        <w:rPr>
          <w:color w:val="auto"/>
        </w:rPr>
        <w:t>领域的最新发展状况，了解</w:t>
      </w:r>
      <w:r>
        <w:rPr>
          <w:color w:val="auto"/>
          <w:szCs w:val="32"/>
        </w:rPr>
        <w:t>校外培训产</w:t>
      </w:r>
      <w:r>
        <w:rPr>
          <w:color w:val="auto"/>
        </w:rPr>
        <w:t>业和专业领域的情况及规律。</w:t>
      </w:r>
    </w:p>
    <w:p>
      <w:pPr>
        <w:spacing w:line="560" w:lineRule="exact"/>
        <w:ind w:firstLine="640" w:firstLineChars="200"/>
        <w:rPr>
          <w:color w:val="auto"/>
        </w:rPr>
      </w:pPr>
      <w:r>
        <w:rPr>
          <w:color w:val="auto"/>
        </w:rPr>
        <w:t>（6）无违法、违纪或其它违反职业操守的记录。</w:t>
      </w:r>
    </w:p>
    <w:p>
      <w:pPr>
        <w:pStyle w:val="29"/>
        <w:spacing w:line="560" w:lineRule="exact"/>
        <w:ind w:left="0" w:firstLine="643" w:firstLineChars="200"/>
        <w:outlineLvl w:val="2"/>
        <w:rPr>
          <w:rFonts w:ascii="Times New Roman" w:hAnsi="Times New Roman" w:eastAsia="仿宋_GB2312" w:cs="Times New Roman"/>
          <w:b/>
          <w:bCs/>
          <w:color w:val="auto"/>
          <w:szCs w:val="32"/>
          <w:lang w:val="en-US" w:bidi="ar-SA"/>
        </w:rPr>
      </w:pPr>
      <w:r>
        <w:rPr>
          <w:rFonts w:hint="eastAsia" w:ascii="Times New Roman" w:hAnsi="Times New Roman" w:eastAsia="仿宋_GB2312" w:cs="Times New Roman"/>
          <w:b/>
          <w:bCs/>
          <w:color w:val="auto"/>
          <w:szCs w:val="32"/>
          <w:lang w:val="en-US" w:bidi="ar-SA"/>
        </w:rPr>
        <w:t>3.</w:t>
      </w:r>
      <w:r>
        <w:rPr>
          <w:rFonts w:ascii="Times New Roman" w:hAnsi="Times New Roman" w:eastAsia="仿宋_GB2312" w:cs="Times New Roman"/>
          <w:b/>
          <w:bCs/>
          <w:color w:val="auto"/>
          <w:szCs w:val="32"/>
          <w:lang w:val="en-US" w:bidi="ar-SA"/>
        </w:rPr>
        <w:t>专家组成员组成</w:t>
      </w:r>
    </w:p>
    <w:p>
      <w:pPr>
        <w:spacing w:line="560" w:lineRule="exact"/>
        <w:ind w:firstLine="640" w:firstLineChars="200"/>
        <w:rPr>
          <w:color w:val="auto"/>
        </w:rPr>
      </w:pPr>
      <w:r>
        <w:rPr>
          <w:rFonts w:hint="eastAsia"/>
          <w:color w:val="auto"/>
        </w:rPr>
        <w:t>“</w:t>
      </w:r>
      <w:r>
        <w:rPr>
          <w:color w:val="auto"/>
        </w:rPr>
        <w:t>专家组鉴定法</w:t>
      </w:r>
      <w:r>
        <w:rPr>
          <w:rFonts w:hint="eastAsia"/>
          <w:color w:val="auto"/>
        </w:rPr>
        <w:t>”</w:t>
      </w:r>
      <w:r>
        <w:rPr>
          <w:color w:val="auto"/>
        </w:rPr>
        <w:t>的</w:t>
      </w:r>
      <w:r>
        <w:rPr>
          <w:color w:val="auto"/>
          <w:szCs w:val="32"/>
        </w:rPr>
        <w:t>专家组</w:t>
      </w:r>
      <w:r>
        <w:rPr>
          <w:color w:val="auto"/>
        </w:rPr>
        <w:t>成员构成可以有：学科类培训项目专业领域专家（教学型、教研型）、非学科类培训项目专业领域专家、</w:t>
      </w:r>
      <w:r>
        <w:rPr>
          <w:color w:val="auto"/>
          <w:szCs w:val="32"/>
        </w:rPr>
        <w:t>校外培训</w:t>
      </w:r>
      <w:r>
        <w:rPr>
          <w:color w:val="auto"/>
        </w:rPr>
        <w:t>领域专家、教育行政部门代表（教育专家）等，成员人数为3人以上单数。</w:t>
      </w:r>
      <w:bookmarkStart w:id="9" w:name="_Hlk86238802"/>
      <w:r>
        <w:rPr>
          <w:rFonts w:hint="eastAsia"/>
          <w:color w:val="auto"/>
        </w:rPr>
        <w:t>比如：</w:t>
      </w:r>
      <w:r>
        <w:rPr>
          <w:color w:val="auto"/>
          <w:szCs w:val="32"/>
        </w:rPr>
        <w:t>“</w:t>
      </w:r>
      <w:r>
        <w:rPr>
          <w:color w:val="auto"/>
        </w:rPr>
        <w:t>XX机构XX中英戏剧XX（小学）班项目</w:t>
      </w:r>
      <w:r>
        <w:rPr>
          <w:color w:val="auto"/>
          <w:szCs w:val="32"/>
        </w:rPr>
        <w:t>”</w:t>
      </w:r>
      <w:r>
        <w:rPr>
          <w:color w:val="auto"/>
        </w:rPr>
        <w:t>学科和非学科类别鉴定专家组成员构成可以为：英语学科教育的教学型专家（在小学从事英语一线教学的资深优秀教师）1位、英语学科教育的教研型专家（小学英语科骨干教研员，或师范类高等院校英语专业教师，熟悉小学英语学科教学内容和教学形式等）1位、戏剧教育专家1位（面向小学生提供戏剧相关教育的资深优秀教师）、校外培训产业研究和监管研究专家1位（校外培训监管政策研究专家，或校外培训</w:t>
      </w:r>
      <w:r>
        <w:rPr>
          <w:rStyle w:val="35"/>
          <w:rFonts w:hint="eastAsia"/>
          <w:color w:val="auto"/>
        </w:rPr>
        <w:t>项目</w:t>
      </w:r>
      <w:r>
        <w:rPr>
          <w:color w:val="auto"/>
        </w:rPr>
        <w:t>学科和非学科类别鉴定标准研究专家等）、属地教育行政部门代表1位</w:t>
      </w:r>
      <w:bookmarkStart w:id="10" w:name="OLE_LINK9"/>
      <w:r>
        <w:rPr>
          <w:color w:val="auto"/>
        </w:rPr>
        <w:t>（教育行政部门英语教研室教研员，或英语教育专家）</w:t>
      </w:r>
      <w:bookmarkEnd w:id="10"/>
      <w:r>
        <w:rPr>
          <w:color w:val="auto"/>
        </w:rPr>
        <w:t>，共5人。</w:t>
      </w:r>
      <w:bookmarkEnd w:id="9"/>
    </w:p>
    <w:p>
      <w:pPr>
        <w:pStyle w:val="29"/>
        <w:spacing w:line="560" w:lineRule="exact"/>
        <w:ind w:left="0" w:firstLine="643" w:firstLineChars="200"/>
        <w:outlineLvl w:val="2"/>
        <w:rPr>
          <w:rFonts w:ascii="Times New Roman" w:hAnsi="Times New Roman" w:eastAsia="仿宋_GB2312" w:cs="Times New Roman"/>
          <w:b/>
          <w:bCs/>
          <w:color w:val="auto"/>
          <w:szCs w:val="32"/>
          <w:lang w:val="en-US" w:bidi="ar-SA"/>
        </w:rPr>
      </w:pPr>
      <w:r>
        <w:rPr>
          <w:rFonts w:hint="eastAsia" w:ascii="Times New Roman" w:hAnsi="Times New Roman" w:eastAsia="仿宋_GB2312" w:cs="Times New Roman"/>
          <w:b/>
          <w:bCs/>
          <w:color w:val="auto"/>
          <w:szCs w:val="32"/>
          <w:lang w:val="en-US" w:bidi="ar-SA"/>
        </w:rPr>
        <w:t>4.</w:t>
      </w:r>
      <w:r>
        <w:rPr>
          <w:rFonts w:ascii="Times New Roman" w:hAnsi="Times New Roman" w:eastAsia="仿宋_GB2312" w:cs="Times New Roman"/>
          <w:b/>
          <w:bCs/>
          <w:color w:val="auto"/>
          <w:szCs w:val="32"/>
          <w:lang w:val="en-US" w:bidi="ar-SA"/>
        </w:rPr>
        <w:t>专家组鉴定工作内容及流程</w:t>
      </w:r>
    </w:p>
    <w:p>
      <w:pPr>
        <w:pStyle w:val="29"/>
        <w:spacing w:line="560" w:lineRule="exact"/>
        <w:ind w:left="0" w:firstLine="640" w:firstLineChars="200"/>
        <w:rPr>
          <w:rFonts w:ascii="Times New Roman" w:hAnsi="Times New Roman" w:eastAsia="仿宋_GB2312" w:cs="Times New Roman"/>
          <w:color w:val="auto"/>
          <w:szCs w:val="32"/>
          <w:lang w:val="en-US" w:bidi="ar-SA"/>
        </w:rPr>
      </w:pPr>
      <w:r>
        <w:rPr>
          <w:rFonts w:hint="eastAsia" w:ascii="Times New Roman" w:hAnsi="Times New Roman" w:eastAsia="仿宋_GB2312" w:cs="Times New Roman"/>
          <w:color w:val="auto"/>
          <w:szCs w:val="32"/>
          <w:lang w:val="en-US" w:bidi="ar-SA"/>
        </w:rPr>
        <w:t>（1）</w:t>
      </w:r>
      <w:r>
        <w:rPr>
          <w:rFonts w:ascii="Times New Roman" w:hAnsi="Times New Roman" w:eastAsia="仿宋_GB2312" w:cs="Times New Roman"/>
          <w:color w:val="auto"/>
          <w:szCs w:val="32"/>
          <w:lang w:val="en-US" w:bidi="ar-SA"/>
        </w:rPr>
        <w:t>教育行政部门对校外培训机构提交的材料进行审查</w:t>
      </w:r>
    </w:p>
    <w:p>
      <w:pPr>
        <w:spacing w:line="560" w:lineRule="exact"/>
        <w:ind w:firstLine="640" w:firstLineChars="200"/>
        <w:rPr>
          <w:color w:val="auto"/>
          <w:szCs w:val="32"/>
        </w:rPr>
      </w:pPr>
      <w:r>
        <w:rPr>
          <w:color w:val="auto"/>
          <w:szCs w:val="32"/>
        </w:rPr>
        <w:t>校外培训机构提供该项目鉴定所需材料：教材、教学大纲、课件、板书、教辅材料（形式包括练习类、作业类、试卷类、习题类等，形态包括书面和电子版）、招生材料、课堂实录视频等。</w:t>
      </w:r>
    </w:p>
    <w:p>
      <w:pPr>
        <w:spacing w:line="560" w:lineRule="exact"/>
        <w:ind w:firstLine="640" w:firstLineChars="200"/>
        <w:rPr>
          <w:color w:val="auto"/>
          <w:szCs w:val="32"/>
        </w:rPr>
      </w:pPr>
      <w:r>
        <w:rPr>
          <w:color w:val="auto"/>
          <w:szCs w:val="32"/>
        </w:rPr>
        <w:t>教育行政部门收到鉴定材料后进行初步审查，认为初步具备鉴定条件后，准备组建“专家组鉴定法”专家小组。</w:t>
      </w:r>
    </w:p>
    <w:p>
      <w:pPr>
        <w:pStyle w:val="29"/>
        <w:spacing w:line="560" w:lineRule="exact"/>
        <w:ind w:left="0" w:firstLine="640" w:firstLineChars="200"/>
        <w:rPr>
          <w:rFonts w:ascii="Times New Roman" w:hAnsi="Times New Roman" w:eastAsia="仿宋_GB2312" w:cs="Times New Roman"/>
          <w:color w:val="auto"/>
          <w:szCs w:val="32"/>
          <w:lang w:val="en-US" w:bidi="ar-SA"/>
        </w:rPr>
      </w:pPr>
      <w:r>
        <w:rPr>
          <w:rFonts w:hint="eastAsia" w:ascii="Times New Roman" w:hAnsi="Times New Roman" w:eastAsia="仿宋_GB2312" w:cs="Times New Roman"/>
          <w:color w:val="auto"/>
          <w:szCs w:val="32"/>
          <w:lang w:val="en-US" w:bidi="ar-SA"/>
        </w:rPr>
        <w:t>（2）</w:t>
      </w:r>
      <w:r>
        <w:rPr>
          <w:rFonts w:ascii="Times New Roman" w:hAnsi="Times New Roman" w:eastAsia="仿宋_GB2312" w:cs="Times New Roman"/>
          <w:color w:val="auto"/>
          <w:szCs w:val="32"/>
          <w:lang w:val="en-US" w:bidi="ar-SA"/>
        </w:rPr>
        <w:t>组建</w:t>
      </w:r>
      <w:r>
        <w:rPr>
          <w:rFonts w:ascii="Times New Roman" w:hAnsi="Times New Roman" w:cs="Times New Roman"/>
          <w:color w:val="auto"/>
          <w:szCs w:val="32"/>
        </w:rPr>
        <w:t>“</w:t>
      </w:r>
      <w:r>
        <w:rPr>
          <w:rFonts w:ascii="Times New Roman" w:hAnsi="Times New Roman" w:eastAsia="仿宋_GB2312" w:cs="Times New Roman"/>
          <w:color w:val="auto"/>
          <w:szCs w:val="32"/>
          <w:lang w:val="en-US" w:bidi="ar-SA"/>
        </w:rPr>
        <w:t>专家组鉴定法</w:t>
      </w:r>
      <w:r>
        <w:rPr>
          <w:rFonts w:ascii="Times New Roman" w:hAnsi="Times New Roman" w:cs="Times New Roman"/>
          <w:color w:val="auto"/>
          <w:szCs w:val="32"/>
        </w:rPr>
        <w:t>”</w:t>
      </w:r>
      <w:r>
        <w:rPr>
          <w:rFonts w:ascii="Times New Roman" w:hAnsi="Times New Roman" w:eastAsia="仿宋_GB2312" w:cs="Times New Roman"/>
          <w:color w:val="auto"/>
          <w:szCs w:val="32"/>
          <w:lang w:val="en-US" w:bidi="ar-SA"/>
        </w:rPr>
        <w:t>专家小组</w:t>
      </w:r>
    </w:p>
    <w:p>
      <w:pPr>
        <w:spacing w:line="560" w:lineRule="exact"/>
        <w:ind w:firstLine="640" w:firstLineChars="200"/>
        <w:rPr>
          <w:color w:val="auto"/>
          <w:szCs w:val="32"/>
        </w:rPr>
      </w:pPr>
      <w:r>
        <w:rPr>
          <w:color w:val="auto"/>
          <w:szCs w:val="32"/>
        </w:rPr>
        <w:t>按照鉴定项目其“学科和非学科混合”实际所涉及的相关专业学科和行业领域，邀请专家组建“专家组鉴定法”专家小组。</w:t>
      </w:r>
      <w:r>
        <w:rPr>
          <w:rFonts w:hint="eastAsia"/>
          <w:color w:val="auto"/>
          <w:szCs w:val="32"/>
        </w:rPr>
        <w:t>比如：</w:t>
      </w:r>
      <w:r>
        <w:rPr>
          <w:color w:val="auto"/>
          <w:szCs w:val="32"/>
        </w:rPr>
        <w:t>“XX机构全英浸泡式西餐烹饪（小学初级班）项目”</w:t>
      </w:r>
      <w:r>
        <w:rPr>
          <w:color w:val="auto"/>
        </w:rPr>
        <w:t>学科和非学科类别鉴定专家组成员构成可以为：</w:t>
      </w:r>
      <w:r>
        <w:rPr>
          <w:color w:val="auto"/>
          <w:szCs w:val="32"/>
        </w:rPr>
        <w:t>英语学科教育的教学型专家（在小学从事英语一线教学的资深优秀教师）1位、英语学科教育的教研型专家（小学英语科骨干教研员，或师范类高校小学英语教学资深教师，非常熟悉小学英语学科教学内容和教学形式等）1位、西餐烹饪教育专家1位（面向小学生提供西餐烹饪相关教育的资深优秀教师）、校外培训产业研究和监管研究专家1位（校外培训监管政策研究专家，或校外培训</w:t>
      </w:r>
      <w:r>
        <w:rPr>
          <w:rFonts w:hint="eastAsia"/>
          <w:color w:val="auto"/>
          <w:szCs w:val="32"/>
        </w:rPr>
        <w:t>项目</w:t>
      </w:r>
      <w:r>
        <w:rPr>
          <w:color w:val="auto"/>
          <w:szCs w:val="32"/>
        </w:rPr>
        <w:t>学科和非学科类别鉴定标准研究专家等）、属地教育行政部门代表1位（</w:t>
      </w:r>
      <w:r>
        <w:rPr>
          <w:color w:val="auto"/>
        </w:rPr>
        <w:t>教育行政部门英语教研室</w:t>
      </w:r>
      <w:r>
        <w:rPr>
          <w:rFonts w:hint="eastAsia"/>
          <w:color w:val="auto"/>
        </w:rPr>
        <w:t>骨干</w:t>
      </w:r>
      <w:r>
        <w:rPr>
          <w:color w:val="auto"/>
        </w:rPr>
        <w:t>教研员，或英语教育专家</w:t>
      </w:r>
      <w:r>
        <w:rPr>
          <w:color w:val="auto"/>
          <w:szCs w:val="32"/>
        </w:rPr>
        <w:t>），共5人。</w:t>
      </w:r>
    </w:p>
    <w:p>
      <w:pPr>
        <w:spacing w:line="560" w:lineRule="exact"/>
        <w:ind w:firstLine="640" w:firstLineChars="200"/>
        <w:rPr>
          <w:color w:val="auto"/>
          <w:szCs w:val="32"/>
        </w:rPr>
      </w:pPr>
      <w:r>
        <w:rPr>
          <w:color w:val="auto"/>
          <w:szCs w:val="32"/>
        </w:rPr>
        <w:t>鉴定机构向专家组候选人发出邀请，说明工作量和时间安排等，专家确认参加鉴定工作。</w:t>
      </w:r>
    </w:p>
    <w:p>
      <w:pPr>
        <w:pStyle w:val="29"/>
        <w:spacing w:line="560" w:lineRule="exact"/>
        <w:ind w:left="0" w:firstLine="640" w:firstLineChars="200"/>
        <w:rPr>
          <w:rFonts w:ascii="Times New Roman" w:hAnsi="Times New Roman" w:eastAsia="仿宋_GB2312" w:cs="Times New Roman"/>
          <w:color w:val="auto"/>
          <w:szCs w:val="32"/>
          <w:lang w:val="en-US" w:bidi="ar-SA"/>
        </w:rPr>
      </w:pPr>
      <w:r>
        <w:rPr>
          <w:rFonts w:hint="eastAsia" w:ascii="Times New Roman" w:hAnsi="Times New Roman" w:eastAsia="仿宋_GB2312" w:cs="Times New Roman"/>
          <w:color w:val="auto"/>
          <w:szCs w:val="32"/>
          <w:lang w:val="en-US" w:bidi="ar-SA"/>
        </w:rPr>
        <w:t>（3）</w:t>
      </w:r>
      <w:r>
        <w:rPr>
          <w:rFonts w:ascii="Times New Roman" w:hAnsi="Times New Roman" w:eastAsia="仿宋_GB2312" w:cs="Times New Roman"/>
          <w:color w:val="auto"/>
          <w:szCs w:val="32"/>
          <w:lang w:val="en-US" w:bidi="ar-SA"/>
        </w:rPr>
        <w:t>专家的准备</w:t>
      </w:r>
    </w:p>
    <w:p>
      <w:pPr>
        <w:spacing w:line="560" w:lineRule="exact"/>
        <w:ind w:firstLine="640" w:firstLineChars="200"/>
        <w:rPr>
          <w:color w:val="auto"/>
          <w:szCs w:val="32"/>
        </w:rPr>
      </w:pPr>
      <w:r>
        <w:rPr>
          <w:color w:val="auto"/>
          <w:szCs w:val="32"/>
        </w:rPr>
        <w:t>鉴定机构请每一位专家签署《鉴定</w:t>
      </w:r>
      <w:r>
        <w:rPr>
          <w:rFonts w:hint="eastAsia"/>
          <w:color w:val="auto"/>
          <w:szCs w:val="32"/>
        </w:rPr>
        <w:t>专家</w:t>
      </w:r>
      <w:r>
        <w:rPr>
          <w:color w:val="auto"/>
          <w:szCs w:val="32"/>
        </w:rPr>
        <w:t>声明》。</w:t>
      </w:r>
    </w:p>
    <w:p>
      <w:pPr>
        <w:spacing w:line="560" w:lineRule="exact"/>
        <w:ind w:firstLine="640" w:firstLineChars="200"/>
        <w:rPr>
          <w:color w:val="auto"/>
          <w:szCs w:val="32"/>
        </w:rPr>
      </w:pPr>
      <w:r>
        <w:rPr>
          <w:color w:val="auto"/>
          <w:szCs w:val="32"/>
        </w:rPr>
        <w:t>鉴定机构向每一位专家发送该项目鉴定所需材料：教材、教学大纲、课件、板书、教辅材料（形式包括练习类、作业类、试卷类、习题类等，形态包括书面和电子版）、招生材料、课堂实录视频等。</w:t>
      </w:r>
    </w:p>
    <w:p>
      <w:pPr>
        <w:spacing w:line="560" w:lineRule="exact"/>
        <w:ind w:firstLine="640" w:firstLineChars="200"/>
        <w:rPr>
          <w:color w:val="auto"/>
        </w:rPr>
      </w:pPr>
      <w:r>
        <w:rPr>
          <w:color w:val="auto"/>
          <w:szCs w:val="32"/>
        </w:rPr>
        <w:t>鉴定机构向专家发送与鉴定工作相关的政策</w:t>
      </w:r>
      <w:r>
        <w:rPr>
          <w:rFonts w:hint="eastAsia"/>
          <w:color w:val="auto"/>
          <w:szCs w:val="32"/>
        </w:rPr>
        <w:t>依据文件</w:t>
      </w:r>
      <w:r>
        <w:rPr>
          <w:color w:val="auto"/>
          <w:szCs w:val="32"/>
        </w:rPr>
        <w:t>。</w:t>
      </w:r>
    </w:p>
    <w:p>
      <w:pPr>
        <w:pStyle w:val="29"/>
        <w:spacing w:line="560" w:lineRule="exact"/>
        <w:ind w:left="0" w:firstLine="640" w:firstLineChars="200"/>
        <w:rPr>
          <w:rFonts w:ascii="Times New Roman" w:hAnsi="Times New Roman" w:eastAsia="仿宋_GB2312" w:cs="Times New Roman"/>
          <w:color w:val="auto"/>
          <w:szCs w:val="32"/>
          <w:lang w:val="en-US" w:bidi="ar-SA"/>
        </w:rPr>
      </w:pPr>
      <w:r>
        <w:rPr>
          <w:rFonts w:hint="eastAsia" w:ascii="Times New Roman" w:hAnsi="Times New Roman" w:eastAsia="仿宋_GB2312" w:cs="Times New Roman"/>
          <w:color w:val="auto"/>
          <w:szCs w:val="32"/>
          <w:lang w:val="en-US" w:bidi="ar-SA"/>
        </w:rPr>
        <w:t>（4）</w:t>
      </w:r>
      <w:r>
        <w:rPr>
          <w:rFonts w:ascii="Times New Roman" w:hAnsi="Times New Roman" w:eastAsia="仿宋_GB2312" w:cs="Times New Roman"/>
          <w:color w:val="auto"/>
          <w:szCs w:val="32"/>
          <w:lang w:val="en-US" w:bidi="ar-SA"/>
        </w:rPr>
        <w:t>专家进行初步鉴定分析工作</w:t>
      </w:r>
    </w:p>
    <w:p>
      <w:pPr>
        <w:spacing w:line="560" w:lineRule="exact"/>
        <w:ind w:firstLine="640" w:firstLineChars="200"/>
        <w:rPr>
          <w:color w:val="auto"/>
          <w:szCs w:val="32"/>
        </w:rPr>
      </w:pPr>
      <w:r>
        <w:rPr>
          <w:color w:val="auto"/>
          <w:szCs w:val="32"/>
        </w:rPr>
        <w:t>各位专家收到上述鉴定材料电子文档包后，分别进行初步鉴定分析工作。专家认为鉴定佐证材料不完整和不符合规定的，可以提出补充要求。</w:t>
      </w:r>
      <w:r>
        <w:rPr>
          <w:rFonts w:hint="eastAsia"/>
          <w:color w:val="auto"/>
          <w:szCs w:val="32"/>
        </w:rPr>
        <w:t>比如：</w:t>
      </w:r>
      <w:r>
        <w:rPr>
          <w:color w:val="auto"/>
          <w:szCs w:val="32"/>
        </w:rPr>
        <w:t>完整课件（PPT格式等），完整板书照片（JPG格式等）、课堂播放的所有视频教学材料（MP4格式等）、培训过程实录视频（全过程，清晰，MP4格式）等。</w:t>
      </w:r>
    </w:p>
    <w:p>
      <w:pPr>
        <w:spacing w:line="560" w:lineRule="exact"/>
        <w:ind w:firstLine="640" w:firstLineChars="200"/>
        <w:rPr>
          <w:color w:val="auto"/>
          <w:szCs w:val="32"/>
        </w:rPr>
      </w:pPr>
      <w:r>
        <w:rPr>
          <w:color w:val="auto"/>
          <w:szCs w:val="32"/>
        </w:rPr>
        <w:t>校外培训机构提供补充佐证材料后，专家继续进行初步鉴定分析工作。</w:t>
      </w:r>
    </w:p>
    <w:p>
      <w:pPr>
        <w:spacing w:line="560" w:lineRule="exact"/>
        <w:ind w:firstLine="640" w:firstLineChars="200"/>
        <w:rPr>
          <w:color w:val="auto"/>
          <w:szCs w:val="32"/>
        </w:rPr>
      </w:pPr>
      <w:r>
        <w:rPr>
          <w:color w:val="auto"/>
          <w:szCs w:val="32"/>
        </w:rPr>
        <w:t>“专家组鉴定法”专家在使用“名录鉴定法”和“综合鉴定法”过程中，还可以根据实际，使用其它鉴定方法。</w:t>
      </w:r>
    </w:p>
    <w:p>
      <w:pPr>
        <w:pStyle w:val="29"/>
        <w:spacing w:line="560" w:lineRule="exact"/>
        <w:ind w:left="0" w:firstLine="640" w:firstLineChars="200"/>
        <w:rPr>
          <w:rFonts w:ascii="Times New Roman" w:hAnsi="Times New Roman" w:eastAsia="仿宋_GB2312" w:cs="Times New Roman"/>
          <w:color w:val="auto"/>
          <w:szCs w:val="32"/>
          <w:lang w:bidi="ar-SA"/>
        </w:rPr>
      </w:pPr>
      <w:r>
        <w:rPr>
          <w:rFonts w:hint="eastAsia" w:ascii="Times New Roman" w:hAnsi="Times New Roman" w:eastAsia="仿宋_GB2312" w:cs="Times New Roman"/>
          <w:color w:val="auto"/>
          <w:szCs w:val="32"/>
          <w:lang w:val="en-US" w:bidi="ar-SA"/>
        </w:rPr>
        <w:t>（5）</w:t>
      </w:r>
      <w:r>
        <w:rPr>
          <w:rFonts w:ascii="Times New Roman" w:hAnsi="Times New Roman" w:eastAsia="仿宋_GB2312" w:cs="Times New Roman"/>
          <w:color w:val="auto"/>
          <w:szCs w:val="32"/>
          <w:lang w:val="en-US" w:bidi="ar-SA"/>
        </w:rPr>
        <w:t>专家小组开展相关调研（可选）</w:t>
      </w:r>
    </w:p>
    <w:p>
      <w:pPr>
        <w:spacing w:line="560" w:lineRule="exact"/>
        <w:ind w:firstLine="640" w:firstLineChars="200"/>
        <w:rPr>
          <w:color w:val="auto"/>
          <w:szCs w:val="32"/>
        </w:rPr>
      </w:pPr>
      <w:r>
        <w:rPr>
          <w:color w:val="auto"/>
          <w:szCs w:val="32"/>
        </w:rPr>
        <w:t>专家认为有需要</w:t>
      </w:r>
      <w:r>
        <w:rPr>
          <w:rFonts w:hint="eastAsia"/>
          <w:color w:val="auto"/>
          <w:szCs w:val="32"/>
        </w:rPr>
        <w:t>的</w:t>
      </w:r>
      <w:r>
        <w:rPr>
          <w:color w:val="auto"/>
          <w:szCs w:val="32"/>
        </w:rPr>
        <w:t>可以向鉴定机构提出开展调研工作。</w:t>
      </w:r>
    </w:p>
    <w:p>
      <w:pPr>
        <w:spacing w:line="560" w:lineRule="exact"/>
        <w:ind w:firstLine="640" w:firstLineChars="200"/>
        <w:rPr>
          <w:color w:val="auto"/>
          <w:szCs w:val="32"/>
        </w:rPr>
      </w:pPr>
      <w:r>
        <w:rPr>
          <w:color w:val="auto"/>
          <w:szCs w:val="32"/>
        </w:rPr>
        <w:t>调研对象可以包括但不限于：校外培训机构高级管理人员，培训项目课程研发负责人、招生负责人、授课教师，学员及家长、其他利害关系人等。</w:t>
      </w:r>
    </w:p>
    <w:p>
      <w:pPr>
        <w:spacing w:line="560" w:lineRule="exact"/>
        <w:ind w:firstLine="640" w:firstLineChars="200"/>
        <w:rPr>
          <w:color w:val="auto"/>
          <w:szCs w:val="32"/>
        </w:rPr>
      </w:pPr>
      <w:r>
        <w:rPr>
          <w:color w:val="auto"/>
          <w:szCs w:val="32"/>
        </w:rPr>
        <w:t>调研形式可以包括但不限于：课堂观察、书面调研访谈提纲和面谈（定性研究法）、问卷调研等。</w:t>
      </w:r>
    </w:p>
    <w:p>
      <w:pPr>
        <w:pStyle w:val="29"/>
        <w:spacing w:line="560" w:lineRule="exact"/>
        <w:ind w:left="0" w:firstLine="640" w:firstLineChars="200"/>
        <w:rPr>
          <w:rFonts w:ascii="Times New Roman" w:hAnsi="Times New Roman" w:eastAsia="仿宋_GB2312" w:cs="Times New Roman"/>
          <w:color w:val="auto"/>
          <w:szCs w:val="32"/>
          <w:lang w:val="en-US" w:bidi="ar-SA"/>
        </w:rPr>
      </w:pPr>
      <w:r>
        <w:rPr>
          <w:rFonts w:hint="eastAsia" w:ascii="Times New Roman" w:hAnsi="Times New Roman" w:eastAsia="仿宋_GB2312" w:cs="Times New Roman"/>
          <w:color w:val="auto"/>
          <w:szCs w:val="32"/>
          <w:lang w:val="en-US" w:bidi="ar-SA"/>
        </w:rPr>
        <w:t>（6）</w:t>
      </w:r>
      <w:r>
        <w:rPr>
          <w:rFonts w:ascii="Times New Roman" w:hAnsi="Times New Roman" w:eastAsia="仿宋_GB2312" w:cs="Times New Roman"/>
          <w:color w:val="auto"/>
          <w:szCs w:val="32"/>
          <w:lang w:val="en-US" w:bidi="ar-SA"/>
        </w:rPr>
        <w:t>专家小组开展课堂现场抽听</w:t>
      </w:r>
    </w:p>
    <w:p>
      <w:pPr>
        <w:spacing w:line="560" w:lineRule="exact"/>
        <w:ind w:firstLine="640" w:firstLineChars="200"/>
        <w:rPr>
          <w:color w:val="auto"/>
          <w:szCs w:val="32"/>
        </w:rPr>
      </w:pPr>
      <w:r>
        <w:rPr>
          <w:color w:val="auto"/>
          <w:szCs w:val="32"/>
        </w:rPr>
        <w:t>“专家组鉴定法”专家应亲自到课堂进行现场抽听。专家开展课堂现场抽听，应当做好详细记录，课堂现场抽听记录作为鉴定佐证材料之一。</w:t>
      </w:r>
    </w:p>
    <w:p>
      <w:pPr>
        <w:pStyle w:val="29"/>
        <w:spacing w:line="560" w:lineRule="exact"/>
        <w:ind w:left="0" w:firstLine="640" w:firstLineChars="200"/>
        <w:rPr>
          <w:rFonts w:ascii="Times New Roman" w:hAnsi="Times New Roman" w:eastAsia="仿宋_GB2312" w:cs="Times New Roman"/>
          <w:color w:val="auto"/>
          <w:szCs w:val="32"/>
          <w:lang w:val="en-US" w:bidi="ar-SA"/>
        </w:rPr>
      </w:pPr>
      <w:r>
        <w:rPr>
          <w:rFonts w:hint="eastAsia" w:ascii="Times New Roman" w:hAnsi="Times New Roman" w:eastAsia="仿宋_GB2312" w:cs="Times New Roman"/>
          <w:color w:val="auto"/>
          <w:szCs w:val="32"/>
          <w:lang w:val="en-US" w:bidi="ar-SA"/>
        </w:rPr>
        <w:t>（7）</w:t>
      </w:r>
      <w:r>
        <w:rPr>
          <w:rFonts w:ascii="Times New Roman" w:hAnsi="Times New Roman" w:eastAsia="仿宋_GB2312" w:cs="Times New Roman"/>
          <w:color w:val="auto"/>
          <w:szCs w:val="32"/>
          <w:lang w:val="en-US" w:bidi="ar-SA"/>
        </w:rPr>
        <w:t>专家小组开展详细鉴定分析工作</w:t>
      </w:r>
    </w:p>
    <w:p>
      <w:pPr>
        <w:spacing w:line="560" w:lineRule="exact"/>
        <w:ind w:firstLine="640" w:firstLineChars="200"/>
        <w:rPr>
          <w:color w:val="auto"/>
        </w:rPr>
      </w:pPr>
      <w:r>
        <w:rPr>
          <w:color w:val="auto"/>
          <w:szCs w:val="32"/>
        </w:rPr>
        <w:t>专家依据政策文件对申请鉴定材料、补充佐证材料、调研资料等进行详细鉴定分析工作。每位专家分别向鉴定机构提交详细鉴定分析工作成果。</w:t>
      </w:r>
    </w:p>
    <w:p>
      <w:pPr>
        <w:pStyle w:val="29"/>
        <w:spacing w:line="560" w:lineRule="exact"/>
        <w:ind w:left="0" w:firstLine="640" w:firstLineChars="200"/>
        <w:rPr>
          <w:rFonts w:ascii="Times New Roman" w:hAnsi="Times New Roman" w:eastAsia="仿宋_GB2312" w:cs="Times New Roman"/>
          <w:color w:val="auto"/>
          <w:szCs w:val="32"/>
          <w:lang w:val="en-US" w:bidi="ar-SA"/>
        </w:rPr>
      </w:pPr>
      <w:r>
        <w:rPr>
          <w:rFonts w:hint="eastAsia" w:ascii="Times New Roman" w:hAnsi="Times New Roman" w:eastAsia="仿宋_GB2312" w:cs="Times New Roman"/>
          <w:color w:val="auto"/>
          <w:szCs w:val="32"/>
          <w:lang w:val="en-US" w:bidi="ar-SA"/>
        </w:rPr>
        <w:t>（8）</w:t>
      </w:r>
      <w:r>
        <w:rPr>
          <w:rFonts w:ascii="Times New Roman" w:hAnsi="Times New Roman" w:eastAsia="仿宋_GB2312" w:cs="Times New Roman"/>
          <w:color w:val="auto"/>
          <w:szCs w:val="32"/>
          <w:lang w:val="en-US" w:bidi="ar-SA"/>
        </w:rPr>
        <w:t>专家组鉴定小组召开现场鉴定评审工作会议（可选）</w:t>
      </w:r>
    </w:p>
    <w:p>
      <w:pPr>
        <w:spacing w:line="560" w:lineRule="exact"/>
        <w:ind w:firstLine="640" w:firstLineChars="200"/>
        <w:rPr>
          <w:color w:val="auto"/>
          <w:szCs w:val="32"/>
        </w:rPr>
      </w:pPr>
      <w:r>
        <w:rPr>
          <w:color w:val="auto"/>
          <w:szCs w:val="32"/>
        </w:rPr>
        <w:t>鉴定机构召集专家组成员召开现场鉴定评审工作会议，专家发表个人的鉴定意见，也可以对培训项目提出建议。</w:t>
      </w:r>
    </w:p>
    <w:p>
      <w:pPr>
        <w:pStyle w:val="29"/>
        <w:spacing w:line="560" w:lineRule="exact"/>
        <w:ind w:left="0" w:firstLine="640" w:firstLineChars="200"/>
        <w:rPr>
          <w:rFonts w:ascii="Times New Roman" w:hAnsi="Times New Roman" w:eastAsia="仿宋_GB2312" w:cs="Times New Roman"/>
          <w:color w:val="auto"/>
          <w:szCs w:val="32"/>
          <w:lang w:val="en-US" w:bidi="ar-SA"/>
        </w:rPr>
      </w:pPr>
      <w:r>
        <w:rPr>
          <w:rFonts w:hint="eastAsia" w:ascii="Times New Roman" w:hAnsi="Times New Roman" w:eastAsia="仿宋_GB2312" w:cs="Times New Roman"/>
          <w:color w:val="auto"/>
          <w:szCs w:val="32"/>
          <w:lang w:val="en-US" w:bidi="ar-SA"/>
        </w:rPr>
        <w:t>（9）</w:t>
      </w:r>
      <w:r>
        <w:rPr>
          <w:rFonts w:ascii="Times New Roman" w:hAnsi="Times New Roman" w:eastAsia="仿宋_GB2312" w:cs="Times New Roman"/>
          <w:color w:val="auto"/>
          <w:szCs w:val="32"/>
          <w:lang w:val="en-US" w:bidi="ar-SA"/>
        </w:rPr>
        <w:t>“专家组鉴定法”专家小组提交鉴定结果建议书</w:t>
      </w:r>
    </w:p>
    <w:p>
      <w:pPr>
        <w:spacing w:line="560" w:lineRule="exact"/>
        <w:ind w:firstLine="640" w:firstLineChars="200"/>
        <w:rPr>
          <w:color w:val="auto"/>
          <w:szCs w:val="32"/>
        </w:rPr>
      </w:pPr>
      <w:bookmarkStart w:id="11" w:name="_Hlk86336774"/>
      <w:r>
        <w:rPr>
          <w:color w:val="auto"/>
          <w:szCs w:val="32"/>
        </w:rPr>
        <w:t>专家组向鉴定机构提交书面《XXX项目鉴定结果建议书》。</w:t>
      </w:r>
    </w:p>
    <w:bookmarkEnd w:id="11"/>
    <w:p>
      <w:pPr>
        <w:spacing w:line="560" w:lineRule="exact"/>
        <w:ind w:firstLine="640" w:firstLineChars="200"/>
        <w:rPr>
          <w:color w:val="auto"/>
          <w:szCs w:val="32"/>
        </w:rPr>
      </w:pPr>
      <w:r>
        <w:rPr>
          <w:color w:val="auto"/>
          <w:szCs w:val="32"/>
        </w:rPr>
        <w:t>鉴定机构依据专家组鉴定的书面结论，向校外培训机构出具鉴定意见。</w:t>
      </w:r>
    </w:p>
    <w:p>
      <w:pPr>
        <w:spacing w:line="560" w:lineRule="exact"/>
        <w:ind w:firstLine="640" w:firstLineChars="200"/>
        <w:rPr>
          <w:color w:val="auto"/>
          <w:szCs w:val="32"/>
        </w:rPr>
      </w:pPr>
      <w:r>
        <w:rPr>
          <w:color w:val="auto"/>
          <w:szCs w:val="32"/>
        </w:rPr>
        <w:t>鉴定机构认为需要征求律师意见，可以邀请法律专家进入专家组，也可以把专家组结论征求法律意见后，再向校外培训机构出具鉴定意见。</w:t>
      </w:r>
    </w:p>
    <w:p>
      <w:pPr>
        <w:pStyle w:val="29"/>
        <w:spacing w:line="560" w:lineRule="exact"/>
        <w:ind w:left="0" w:firstLine="643" w:firstLineChars="200"/>
        <w:outlineLvl w:val="2"/>
        <w:rPr>
          <w:rFonts w:ascii="Times New Roman" w:hAnsi="Times New Roman" w:eastAsia="仿宋_GB2312" w:cs="Times New Roman"/>
          <w:b/>
          <w:bCs/>
          <w:color w:val="auto"/>
          <w:szCs w:val="32"/>
          <w:lang w:val="en-US" w:bidi="ar-SA"/>
        </w:rPr>
      </w:pPr>
      <w:r>
        <w:rPr>
          <w:rFonts w:hint="eastAsia" w:ascii="Times New Roman" w:hAnsi="Times New Roman" w:eastAsia="仿宋_GB2312" w:cs="Times New Roman"/>
          <w:b/>
          <w:bCs/>
          <w:color w:val="auto"/>
          <w:szCs w:val="32"/>
          <w:lang w:val="en-US" w:bidi="ar-SA"/>
        </w:rPr>
        <w:t>5.</w:t>
      </w:r>
      <w:r>
        <w:rPr>
          <w:rFonts w:ascii="Times New Roman" w:hAnsi="Times New Roman" w:eastAsia="仿宋_GB2312" w:cs="Times New Roman"/>
          <w:b/>
          <w:bCs/>
          <w:color w:val="auto"/>
          <w:szCs w:val="32"/>
          <w:lang w:val="en-US" w:bidi="ar-SA"/>
        </w:rPr>
        <w:t>专家的权利</w:t>
      </w:r>
    </w:p>
    <w:p>
      <w:pPr>
        <w:pStyle w:val="29"/>
        <w:spacing w:line="560" w:lineRule="exact"/>
        <w:ind w:left="0" w:firstLine="640" w:firstLineChars="200"/>
        <w:rPr>
          <w:rFonts w:ascii="Times New Roman" w:hAnsi="Times New Roman" w:eastAsia="仿宋_GB2312" w:cs="Times New Roman"/>
          <w:color w:val="auto"/>
          <w:szCs w:val="32"/>
          <w:lang w:val="en-US" w:bidi="ar-SA"/>
        </w:rPr>
      </w:pPr>
      <w:r>
        <w:rPr>
          <w:rFonts w:hint="eastAsia" w:ascii="Times New Roman" w:hAnsi="Times New Roman" w:eastAsia="仿宋_GB2312" w:cs="Times New Roman"/>
          <w:color w:val="auto"/>
          <w:szCs w:val="32"/>
          <w:lang w:val="en-US" w:bidi="ar-SA"/>
        </w:rPr>
        <w:t>（1）</w:t>
      </w:r>
      <w:r>
        <w:rPr>
          <w:rFonts w:ascii="Times New Roman" w:hAnsi="Times New Roman" w:eastAsia="仿宋_GB2312" w:cs="Times New Roman"/>
          <w:color w:val="auto"/>
          <w:szCs w:val="32"/>
          <w:lang w:val="en-US" w:bidi="ar-SA"/>
        </w:rPr>
        <w:t>根据鉴定工作需要，可以远程、现场提问和查阅相关文件资料，认为材料不完整和不符合规定的可以提出补充要求。</w:t>
      </w:r>
    </w:p>
    <w:p>
      <w:pPr>
        <w:pStyle w:val="29"/>
        <w:spacing w:line="560" w:lineRule="exact"/>
        <w:ind w:left="0" w:firstLine="640" w:firstLineChars="200"/>
        <w:rPr>
          <w:rFonts w:ascii="Times New Roman" w:hAnsi="Times New Roman" w:eastAsia="仿宋_GB2312" w:cs="Times New Roman"/>
          <w:color w:val="auto"/>
          <w:szCs w:val="32"/>
          <w:lang w:val="en-US" w:bidi="ar-SA"/>
        </w:rPr>
      </w:pPr>
      <w:r>
        <w:rPr>
          <w:rFonts w:hint="eastAsia" w:ascii="Times New Roman" w:hAnsi="Times New Roman" w:eastAsia="仿宋_GB2312" w:cs="Times New Roman"/>
          <w:color w:val="auto"/>
          <w:szCs w:val="32"/>
          <w:lang w:val="en-US" w:bidi="ar-SA"/>
        </w:rPr>
        <w:t>（2）</w:t>
      </w:r>
      <w:r>
        <w:rPr>
          <w:rFonts w:ascii="Times New Roman" w:hAnsi="Times New Roman" w:eastAsia="仿宋_GB2312" w:cs="Times New Roman"/>
          <w:color w:val="auto"/>
          <w:szCs w:val="32"/>
          <w:lang w:val="en-US" w:bidi="ar-SA"/>
        </w:rPr>
        <w:t>专家提出的论证、研讨、鉴定意见或建议，不受任何单位和个人的干预；在参与论证、研判、鉴定过程中充分发表个人意见，并可保留个人意见和建议。</w:t>
      </w:r>
    </w:p>
    <w:p>
      <w:pPr>
        <w:pStyle w:val="29"/>
        <w:spacing w:line="560" w:lineRule="exact"/>
        <w:ind w:left="0" w:firstLine="640" w:firstLineChars="200"/>
        <w:rPr>
          <w:rFonts w:ascii="Times New Roman" w:hAnsi="Times New Roman" w:eastAsia="仿宋_GB2312" w:cs="Times New Roman"/>
          <w:color w:val="auto"/>
          <w:szCs w:val="32"/>
          <w:lang w:val="en-US" w:bidi="ar-SA"/>
        </w:rPr>
      </w:pPr>
      <w:r>
        <w:rPr>
          <w:rFonts w:hint="eastAsia" w:ascii="Times New Roman" w:hAnsi="Times New Roman" w:eastAsia="仿宋_GB2312" w:cs="Times New Roman"/>
          <w:color w:val="auto"/>
          <w:szCs w:val="32"/>
          <w:lang w:val="en-US" w:bidi="ar-SA"/>
        </w:rPr>
        <w:t>（3）</w:t>
      </w:r>
      <w:r>
        <w:rPr>
          <w:rFonts w:ascii="Times New Roman" w:hAnsi="Times New Roman" w:eastAsia="仿宋_GB2312" w:cs="Times New Roman"/>
          <w:color w:val="auto"/>
          <w:szCs w:val="32"/>
          <w:lang w:val="en-US" w:bidi="ar-SA"/>
        </w:rPr>
        <w:t>专家有权直接向鉴定机构</w:t>
      </w:r>
      <w:r>
        <w:rPr>
          <w:rFonts w:hint="eastAsia" w:ascii="Times New Roman" w:hAnsi="Times New Roman" w:eastAsia="仿宋_GB2312" w:cs="Times New Roman"/>
          <w:color w:val="auto"/>
          <w:szCs w:val="32"/>
          <w:lang w:val="en-US" w:bidi="ar-SA"/>
        </w:rPr>
        <w:t>校外培训监管工作负责人</w:t>
      </w:r>
      <w:r>
        <w:rPr>
          <w:rFonts w:ascii="Times New Roman" w:hAnsi="Times New Roman" w:eastAsia="仿宋_GB2312" w:cs="Times New Roman"/>
          <w:color w:val="auto"/>
          <w:szCs w:val="32"/>
          <w:lang w:val="en-US" w:bidi="ar-SA"/>
        </w:rPr>
        <w:t>反映问题和情况。</w:t>
      </w:r>
    </w:p>
    <w:p>
      <w:pPr>
        <w:pStyle w:val="29"/>
        <w:spacing w:line="560" w:lineRule="exact"/>
        <w:ind w:left="0" w:firstLine="640" w:firstLineChars="200"/>
        <w:rPr>
          <w:rFonts w:ascii="Times New Roman" w:hAnsi="Times New Roman" w:eastAsia="仿宋_GB2312" w:cs="Times New Roman"/>
          <w:color w:val="auto"/>
          <w:szCs w:val="32"/>
          <w:lang w:val="en-US" w:bidi="ar-SA"/>
        </w:rPr>
      </w:pPr>
      <w:r>
        <w:rPr>
          <w:rFonts w:hint="eastAsia" w:ascii="Times New Roman" w:hAnsi="Times New Roman" w:eastAsia="仿宋_GB2312" w:cs="Times New Roman"/>
          <w:color w:val="auto"/>
          <w:szCs w:val="32"/>
          <w:lang w:val="en-US" w:bidi="ar-SA"/>
        </w:rPr>
        <w:t>（4）</w:t>
      </w:r>
      <w:r>
        <w:rPr>
          <w:rFonts w:ascii="Times New Roman" w:hAnsi="Times New Roman" w:eastAsia="仿宋_GB2312" w:cs="Times New Roman"/>
          <w:color w:val="auto"/>
          <w:szCs w:val="32"/>
          <w:lang w:val="en-US" w:bidi="ar-SA"/>
        </w:rPr>
        <w:t>接受参加鉴定工作的劳务报酬（包括分析、调研、论证、研讨、鉴定及评审会议等工作酬劳），按有关规定由鉴定机构统筹安排。</w:t>
      </w:r>
    </w:p>
    <w:p>
      <w:pPr>
        <w:pStyle w:val="29"/>
        <w:spacing w:line="560" w:lineRule="exact"/>
        <w:ind w:left="0" w:firstLine="640" w:firstLineChars="200"/>
        <w:rPr>
          <w:rFonts w:ascii="Times New Roman" w:hAnsi="Times New Roman" w:eastAsia="仿宋_GB2312" w:cs="Times New Roman"/>
          <w:color w:val="auto"/>
          <w:szCs w:val="32"/>
          <w:lang w:val="en-US" w:bidi="ar-SA"/>
        </w:rPr>
      </w:pPr>
      <w:r>
        <w:rPr>
          <w:rFonts w:hint="eastAsia" w:ascii="Times New Roman" w:hAnsi="Times New Roman" w:eastAsia="仿宋_GB2312" w:cs="Times New Roman"/>
          <w:color w:val="auto"/>
          <w:szCs w:val="32"/>
          <w:lang w:val="en-US" w:bidi="ar-SA"/>
        </w:rPr>
        <w:t>（5）</w:t>
      </w:r>
      <w:r>
        <w:rPr>
          <w:rFonts w:ascii="Times New Roman" w:hAnsi="Times New Roman" w:eastAsia="仿宋_GB2312" w:cs="Times New Roman"/>
          <w:color w:val="auto"/>
          <w:szCs w:val="32"/>
          <w:lang w:val="en-US" w:bidi="ar-SA"/>
        </w:rPr>
        <w:t>对于“学科和非学科混合型项目”，经过补充材料和进行调研后，在没有充分佐证材料支持鉴定为非学科类属性的情况下，专家可以建议教育行政部门把该培训项目列入学科类培训项目进行处理。</w:t>
      </w:r>
    </w:p>
    <w:p>
      <w:pPr>
        <w:pStyle w:val="29"/>
        <w:spacing w:line="560" w:lineRule="exact"/>
        <w:ind w:left="0" w:firstLine="640" w:firstLineChars="200"/>
        <w:rPr>
          <w:rFonts w:ascii="Times New Roman" w:hAnsi="Times New Roman" w:eastAsia="仿宋_GB2312" w:cs="Times New Roman"/>
          <w:color w:val="auto"/>
          <w:szCs w:val="32"/>
          <w:lang w:val="en-US" w:bidi="ar-SA"/>
        </w:rPr>
      </w:pPr>
      <w:r>
        <w:rPr>
          <w:rFonts w:hint="eastAsia" w:ascii="Times New Roman" w:hAnsi="Times New Roman" w:eastAsia="仿宋_GB2312" w:cs="Times New Roman"/>
          <w:color w:val="auto"/>
          <w:szCs w:val="32"/>
          <w:lang w:val="en-US" w:bidi="ar-SA"/>
        </w:rPr>
        <w:t>（6）</w:t>
      </w:r>
      <w:r>
        <w:rPr>
          <w:rFonts w:ascii="Times New Roman" w:hAnsi="Times New Roman" w:eastAsia="仿宋_GB2312" w:cs="Times New Roman"/>
          <w:color w:val="auto"/>
          <w:szCs w:val="32"/>
          <w:lang w:val="en-US" w:bidi="ar-SA"/>
        </w:rPr>
        <w:t>法律、行政法规规定的其他权利。</w:t>
      </w:r>
    </w:p>
    <w:p>
      <w:pPr>
        <w:pStyle w:val="29"/>
        <w:spacing w:line="560" w:lineRule="exact"/>
        <w:ind w:left="0" w:firstLine="643" w:firstLineChars="200"/>
        <w:outlineLvl w:val="2"/>
        <w:rPr>
          <w:rFonts w:ascii="Times New Roman" w:hAnsi="Times New Roman" w:eastAsia="仿宋_GB2312" w:cs="Times New Roman"/>
          <w:b/>
          <w:bCs/>
          <w:color w:val="auto"/>
          <w:szCs w:val="32"/>
          <w:lang w:val="en-US" w:bidi="ar-SA"/>
        </w:rPr>
      </w:pPr>
      <w:r>
        <w:rPr>
          <w:rFonts w:hint="eastAsia" w:ascii="Times New Roman" w:hAnsi="Times New Roman" w:eastAsia="仿宋_GB2312" w:cs="Times New Roman"/>
          <w:b/>
          <w:bCs/>
          <w:color w:val="auto"/>
          <w:szCs w:val="32"/>
          <w:lang w:val="en-US" w:bidi="ar-SA"/>
        </w:rPr>
        <w:t>6.</w:t>
      </w:r>
      <w:r>
        <w:rPr>
          <w:rFonts w:ascii="Times New Roman" w:hAnsi="Times New Roman" w:eastAsia="仿宋_GB2312" w:cs="Times New Roman"/>
          <w:b/>
          <w:bCs/>
          <w:color w:val="auto"/>
          <w:szCs w:val="32"/>
          <w:lang w:val="en-US" w:bidi="ar-SA"/>
        </w:rPr>
        <w:t>专家的义务和责任</w:t>
      </w:r>
    </w:p>
    <w:p>
      <w:pPr>
        <w:pStyle w:val="29"/>
        <w:spacing w:line="560" w:lineRule="exact"/>
        <w:ind w:left="0" w:firstLine="640" w:firstLineChars="200"/>
        <w:rPr>
          <w:rFonts w:ascii="Times New Roman" w:hAnsi="Times New Roman" w:eastAsia="仿宋_GB2312" w:cs="Times New Roman"/>
          <w:color w:val="auto"/>
          <w:szCs w:val="32"/>
          <w:lang w:val="en-US" w:bidi="ar-SA"/>
        </w:rPr>
      </w:pPr>
      <w:r>
        <w:rPr>
          <w:rFonts w:hint="eastAsia" w:ascii="Times New Roman" w:hAnsi="Times New Roman" w:eastAsia="仿宋_GB2312" w:cs="Times New Roman"/>
          <w:color w:val="auto"/>
          <w:szCs w:val="32"/>
          <w:lang w:val="en-US" w:bidi="ar-SA"/>
        </w:rPr>
        <w:t>（1）</w:t>
      </w:r>
      <w:r>
        <w:rPr>
          <w:rFonts w:ascii="Times New Roman" w:hAnsi="Times New Roman" w:eastAsia="仿宋_GB2312" w:cs="Times New Roman"/>
          <w:color w:val="auto"/>
          <w:szCs w:val="32"/>
          <w:lang w:val="en-US" w:bidi="ar-SA"/>
        </w:rPr>
        <w:t>严格遵守回避原则（专家有以下情形的，必须回避</w:t>
      </w:r>
      <w:r>
        <w:rPr>
          <w:rFonts w:hint="eastAsia" w:ascii="Times New Roman" w:hAnsi="Times New Roman" w:eastAsia="仿宋_GB2312" w:cs="Times New Roman"/>
          <w:color w:val="auto"/>
          <w:szCs w:val="32"/>
          <w:lang w:val="en-US" w:bidi="ar-SA"/>
        </w:rPr>
        <w:t>：</w:t>
      </w:r>
      <w:r>
        <w:rPr>
          <w:rFonts w:ascii="Times New Roman" w:hAnsi="Times New Roman" w:eastAsia="仿宋_GB2312" w:cs="Times New Roman"/>
          <w:color w:val="auto"/>
          <w:szCs w:val="32"/>
          <w:lang w:val="en-US" w:bidi="ar-SA"/>
        </w:rPr>
        <w:t>待鉴定培训项目其校外培训机构员工的近亲属</w:t>
      </w:r>
      <w:r>
        <w:rPr>
          <w:rFonts w:hint="eastAsia" w:ascii="Times New Roman" w:hAnsi="Times New Roman" w:eastAsia="仿宋_GB2312" w:cs="Times New Roman"/>
          <w:color w:val="auto"/>
          <w:szCs w:val="32"/>
          <w:lang w:val="en-US" w:bidi="ar-SA"/>
        </w:rPr>
        <w:t>、</w:t>
      </w:r>
      <w:r>
        <w:rPr>
          <w:rFonts w:ascii="Times New Roman" w:hAnsi="Times New Roman" w:eastAsia="仿宋_GB2312" w:cs="Times New Roman"/>
          <w:color w:val="auto"/>
          <w:szCs w:val="32"/>
          <w:lang w:val="en-US" w:bidi="ar-SA"/>
        </w:rPr>
        <w:t>与本鉴定项目有利害关系</w:t>
      </w:r>
      <w:r>
        <w:rPr>
          <w:rFonts w:hint="eastAsia" w:ascii="Times New Roman" w:hAnsi="Times New Roman" w:eastAsia="仿宋_GB2312" w:cs="Times New Roman"/>
          <w:color w:val="auto"/>
          <w:szCs w:val="32"/>
          <w:lang w:val="en-US" w:bidi="ar-SA"/>
        </w:rPr>
        <w:t>、</w:t>
      </w:r>
      <w:r>
        <w:rPr>
          <w:rFonts w:ascii="Times New Roman" w:hAnsi="Times New Roman" w:eastAsia="仿宋_GB2312" w:cs="Times New Roman"/>
          <w:color w:val="auto"/>
          <w:szCs w:val="32"/>
          <w:lang w:val="en-US" w:bidi="ar-SA"/>
        </w:rPr>
        <w:t>可能影响鉴定公正处理的其他关系）。</w:t>
      </w:r>
    </w:p>
    <w:p>
      <w:pPr>
        <w:pStyle w:val="29"/>
        <w:spacing w:line="560" w:lineRule="exact"/>
        <w:ind w:left="0" w:firstLine="640" w:firstLineChars="200"/>
        <w:rPr>
          <w:rFonts w:ascii="Times New Roman" w:hAnsi="Times New Roman" w:eastAsia="仿宋_GB2312" w:cs="Times New Roman"/>
          <w:color w:val="auto"/>
          <w:szCs w:val="32"/>
          <w:lang w:val="en-US" w:bidi="ar-SA"/>
        </w:rPr>
      </w:pPr>
      <w:r>
        <w:rPr>
          <w:rFonts w:hint="eastAsia" w:ascii="Times New Roman" w:hAnsi="Times New Roman" w:eastAsia="仿宋_GB2312" w:cs="Times New Roman"/>
          <w:color w:val="auto"/>
          <w:szCs w:val="32"/>
          <w:lang w:val="en-US" w:bidi="ar-SA"/>
        </w:rPr>
        <w:t>（2）</w:t>
      </w:r>
      <w:r>
        <w:rPr>
          <w:rFonts w:ascii="Times New Roman" w:hAnsi="Times New Roman" w:eastAsia="仿宋_GB2312" w:cs="Times New Roman"/>
          <w:color w:val="auto"/>
          <w:szCs w:val="32"/>
          <w:lang w:val="en-US" w:bidi="ar-SA"/>
        </w:rPr>
        <w:t>遵守鉴定工作纪律，不得私下接触鉴定培训项目其校外培训机构，不得收受他人的财物或者其他好处。</w:t>
      </w:r>
    </w:p>
    <w:p>
      <w:pPr>
        <w:pStyle w:val="29"/>
        <w:spacing w:line="560" w:lineRule="exact"/>
        <w:ind w:left="0" w:firstLine="640" w:firstLineChars="200"/>
        <w:rPr>
          <w:rFonts w:ascii="Times New Roman" w:hAnsi="Times New Roman" w:eastAsia="仿宋_GB2312" w:cs="Times New Roman"/>
          <w:color w:val="auto"/>
          <w:szCs w:val="32"/>
          <w:lang w:val="en-US" w:bidi="ar-SA"/>
        </w:rPr>
      </w:pPr>
      <w:r>
        <w:rPr>
          <w:rFonts w:hint="eastAsia" w:ascii="Times New Roman" w:hAnsi="Times New Roman" w:eastAsia="仿宋_GB2312" w:cs="Times New Roman"/>
          <w:color w:val="auto"/>
          <w:szCs w:val="32"/>
          <w:lang w:val="en-US" w:bidi="ar-SA"/>
        </w:rPr>
        <w:t>（3）</w:t>
      </w:r>
      <w:r>
        <w:rPr>
          <w:rFonts w:ascii="Times New Roman" w:hAnsi="Times New Roman" w:eastAsia="仿宋_GB2312" w:cs="Times New Roman"/>
          <w:color w:val="auto"/>
          <w:szCs w:val="32"/>
          <w:lang w:val="en-US" w:bidi="ar-SA"/>
        </w:rPr>
        <w:t>客观公正地进行鉴定。</w:t>
      </w:r>
    </w:p>
    <w:p>
      <w:pPr>
        <w:pStyle w:val="29"/>
        <w:spacing w:line="560" w:lineRule="exact"/>
        <w:ind w:left="0" w:firstLine="640" w:firstLineChars="200"/>
        <w:rPr>
          <w:rFonts w:ascii="Times New Roman" w:hAnsi="Times New Roman" w:eastAsia="仿宋_GB2312" w:cs="Times New Roman"/>
          <w:color w:val="auto"/>
          <w:szCs w:val="32"/>
          <w:lang w:val="en-US" w:bidi="ar-SA"/>
        </w:rPr>
      </w:pPr>
      <w:r>
        <w:rPr>
          <w:rFonts w:hint="eastAsia" w:ascii="Times New Roman" w:hAnsi="Times New Roman" w:eastAsia="仿宋_GB2312" w:cs="Times New Roman"/>
          <w:color w:val="auto"/>
          <w:szCs w:val="32"/>
          <w:lang w:val="en-US" w:bidi="ar-SA"/>
        </w:rPr>
        <w:t>（4）专家有义务向相关教育行政部门提出该培训项目在常态动态运营监管工作的建议</w:t>
      </w:r>
      <w:r>
        <w:rPr>
          <w:rFonts w:ascii="Times New Roman" w:hAnsi="Times New Roman" w:eastAsia="仿宋_GB2312" w:cs="Times New Roman"/>
          <w:color w:val="auto"/>
          <w:szCs w:val="32"/>
          <w:lang w:val="en-US" w:bidi="ar-SA"/>
        </w:rPr>
        <w:t>。</w:t>
      </w:r>
    </w:p>
    <w:p>
      <w:pPr>
        <w:pStyle w:val="29"/>
        <w:spacing w:line="560" w:lineRule="exact"/>
        <w:ind w:left="0" w:firstLine="640" w:firstLineChars="200"/>
        <w:rPr>
          <w:rFonts w:ascii="Times New Roman" w:hAnsi="Times New Roman" w:eastAsia="仿宋_GB2312" w:cs="Times New Roman"/>
          <w:color w:val="auto"/>
          <w:szCs w:val="32"/>
          <w:lang w:val="en-US" w:bidi="ar-SA"/>
        </w:rPr>
      </w:pPr>
      <w:r>
        <w:rPr>
          <w:rFonts w:hint="eastAsia" w:ascii="Times New Roman" w:hAnsi="Times New Roman" w:eastAsia="仿宋_GB2312" w:cs="Times New Roman"/>
          <w:color w:val="auto"/>
          <w:szCs w:val="32"/>
          <w:lang w:val="en-US" w:bidi="ar-SA"/>
        </w:rPr>
        <w:t>（5）</w:t>
      </w:r>
      <w:r>
        <w:rPr>
          <w:rFonts w:ascii="Times New Roman" w:hAnsi="Times New Roman" w:eastAsia="仿宋_GB2312" w:cs="Times New Roman"/>
          <w:color w:val="auto"/>
          <w:szCs w:val="32"/>
          <w:lang w:val="en-US" w:bidi="ar-SA"/>
        </w:rPr>
        <w:t>协助、配合有关行政监督部门的监督检查。</w:t>
      </w:r>
    </w:p>
    <w:p>
      <w:pPr>
        <w:pStyle w:val="29"/>
        <w:spacing w:line="560" w:lineRule="exact"/>
        <w:ind w:left="0" w:firstLine="640" w:firstLineChars="200"/>
        <w:rPr>
          <w:rFonts w:ascii="Times New Roman" w:hAnsi="Times New Roman" w:eastAsia="仿宋_GB2312" w:cs="Times New Roman"/>
          <w:color w:val="auto"/>
          <w:szCs w:val="32"/>
          <w:lang w:val="en-US" w:bidi="ar-SA"/>
        </w:rPr>
      </w:pPr>
      <w:r>
        <w:rPr>
          <w:rFonts w:hint="eastAsia" w:ascii="Times New Roman" w:hAnsi="Times New Roman" w:eastAsia="仿宋_GB2312" w:cs="Times New Roman"/>
          <w:color w:val="auto"/>
          <w:szCs w:val="32"/>
          <w:lang w:val="en-US" w:bidi="ar-SA"/>
        </w:rPr>
        <w:t>（6）</w:t>
      </w:r>
      <w:r>
        <w:rPr>
          <w:rFonts w:ascii="Times New Roman" w:hAnsi="Times New Roman" w:eastAsia="仿宋_GB2312" w:cs="Times New Roman"/>
          <w:color w:val="auto"/>
          <w:szCs w:val="32"/>
          <w:lang w:val="en-US" w:bidi="ar-SA"/>
        </w:rPr>
        <w:t>法律、行政法规规定的其他义务和责任。</w:t>
      </w:r>
      <w:bookmarkStart w:id="12" w:name="OLE_LINK5"/>
    </w:p>
    <w:p>
      <w:pPr>
        <w:spacing w:line="560" w:lineRule="exact"/>
        <w:ind w:firstLine="640" w:firstLineChars="200"/>
        <w:outlineLvl w:val="0"/>
        <w:rPr>
          <w:rFonts w:eastAsia="黑体"/>
          <w:color w:val="auto"/>
          <w:szCs w:val="32"/>
        </w:rPr>
      </w:pPr>
      <w:r>
        <w:rPr>
          <w:rStyle w:val="35"/>
          <w:rFonts w:hint="eastAsia" w:eastAsia="黑体"/>
          <w:color w:val="auto"/>
        </w:rPr>
        <w:t>七、鉴定工作</w:t>
      </w:r>
      <w:r>
        <w:rPr>
          <w:rFonts w:hint="eastAsia" w:eastAsia="黑体"/>
          <w:color w:val="auto"/>
          <w:shd w:val="clear" w:color="auto" w:fill="FFFFFF"/>
        </w:rPr>
        <w:t>时限与鉴定结果有效期限</w:t>
      </w:r>
    </w:p>
    <w:p>
      <w:pPr>
        <w:spacing w:line="560" w:lineRule="exact"/>
        <w:ind w:firstLine="643" w:firstLineChars="200"/>
        <w:outlineLvl w:val="1"/>
        <w:rPr>
          <w:rFonts w:eastAsia="楷体"/>
          <w:b/>
          <w:bCs/>
          <w:color w:val="auto"/>
          <w:szCs w:val="32"/>
        </w:rPr>
      </w:pPr>
      <w:r>
        <w:rPr>
          <w:rFonts w:eastAsia="楷体"/>
          <w:b/>
          <w:bCs/>
          <w:color w:val="auto"/>
          <w:szCs w:val="32"/>
        </w:rPr>
        <w:t>（一）鉴定受理</w:t>
      </w:r>
      <w:r>
        <w:rPr>
          <w:rFonts w:hint="eastAsia" w:eastAsia="楷体"/>
          <w:b/>
          <w:bCs/>
          <w:color w:val="auto"/>
          <w:szCs w:val="32"/>
        </w:rPr>
        <w:t>时</w:t>
      </w:r>
      <w:r>
        <w:rPr>
          <w:rFonts w:eastAsia="楷体"/>
          <w:b/>
          <w:bCs/>
          <w:color w:val="auto"/>
          <w:szCs w:val="32"/>
        </w:rPr>
        <w:t>限</w:t>
      </w:r>
    </w:p>
    <w:p>
      <w:pPr>
        <w:spacing w:line="560" w:lineRule="exact"/>
        <w:ind w:firstLine="640" w:firstLineChars="200"/>
        <w:rPr>
          <w:color w:val="auto"/>
          <w:szCs w:val="32"/>
        </w:rPr>
      </w:pPr>
      <w:r>
        <w:rPr>
          <w:color w:val="auto"/>
          <w:szCs w:val="32"/>
        </w:rPr>
        <w:t>鉴定机构应当自收到鉴定申请之日起5个工作日内作出是否受理的决定；对于复杂、疑难或者特殊鉴定事项，可以延长至10个工作日。</w:t>
      </w:r>
    </w:p>
    <w:p>
      <w:pPr>
        <w:spacing w:line="560" w:lineRule="exact"/>
        <w:ind w:firstLine="643" w:firstLineChars="200"/>
        <w:outlineLvl w:val="1"/>
        <w:rPr>
          <w:rFonts w:eastAsia="楷体"/>
          <w:b/>
          <w:bCs/>
          <w:color w:val="auto"/>
          <w:szCs w:val="32"/>
        </w:rPr>
      </w:pPr>
      <w:r>
        <w:rPr>
          <w:rFonts w:eastAsia="楷体"/>
          <w:b/>
          <w:bCs/>
          <w:color w:val="auto"/>
          <w:szCs w:val="32"/>
        </w:rPr>
        <w:t>（二）“名录鉴定法”和“综合鉴定法”的鉴定</w:t>
      </w:r>
      <w:r>
        <w:rPr>
          <w:rFonts w:hint="eastAsia" w:eastAsia="楷体"/>
          <w:b/>
          <w:bCs/>
          <w:color w:val="auto"/>
          <w:szCs w:val="32"/>
        </w:rPr>
        <w:t>时</w:t>
      </w:r>
      <w:r>
        <w:rPr>
          <w:rFonts w:eastAsia="楷体"/>
          <w:b/>
          <w:bCs/>
          <w:color w:val="auto"/>
          <w:szCs w:val="32"/>
        </w:rPr>
        <w:t>限</w:t>
      </w:r>
    </w:p>
    <w:p>
      <w:pPr>
        <w:spacing w:line="560" w:lineRule="exact"/>
        <w:ind w:firstLine="640" w:firstLineChars="200"/>
        <w:rPr>
          <w:color w:val="auto"/>
          <w:szCs w:val="32"/>
        </w:rPr>
      </w:pPr>
      <w:r>
        <w:rPr>
          <w:color w:val="auto"/>
          <w:szCs w:val="32"/>
        </w:rPr>
        <w:t>鉴定机构使用“名录鉴定法”和“综合鉴定法”进行鉴定的，应当自受理委托生效之日起10个工作日内完成鉴定；情况复杂确需延长的，延长时限不应超过10个工作日；鉴定时限延长的，应当及时告知申请单位。</w:t>
      </w:r>
    </w:p>
    <w:p>
      <w:pPr>
        <w:spacing w:line="560" w:lineRule="exact"/>
        <w:ind w:firstLine="643" w:firstLineChars="200"/>
        <w:outlineLvl w:val="1"/>
        <w:rPr>
          <w:rFonts w:eastAsia="楷体"/>
          <w:b/>
          <w:bCs/>
          <w:color w:val="auto"/>
          <w:szCs w:val="32"/>
        </w:rPr>
      </w:pPr>
      <w:r>
        <w:rPr>
          <w:rFonts w:eastAsia="楷体"/>
          <w:b/>
          <w:bCs/>
          <w:color w:val="auto"/>
          <w:szCs w:val="32"/>
        </w:rPr>
        <w:t>（三）“专家组鉴定法”的鉴定</w:t>
      </w:r>
      <w:r>
        <w:rPr>
          <w:rFonts w:hint="eastAsia" w:eastAsia="楷体"/>
          <w:b/>
          <w:bCs/>
          <w:color w:val="auto"/>
          <w:szCs w:val="32"/>
        </w:rPr>
        <w:t>时</w:t>
      </w:r>
      <w:r>
        <w:rPr>
          <w:rFonts w:eastAsia="楷体"/>
          <w:b/>
          <w:bCs/>
          <w:color w:val="auto"/>
          <w:szCs w:val="32"/>
        </w:rPr>
        <w:t>限</w:t>
      </w:r>
    </w:p>
    <w:p>
      <w:pPr>
        <w:spacing w:line="560" w:lineRule="exact"/>
        <w:ind w:firstLine="640" w:firstLineChars="200"/>
        <w:rPr>
          <w:color w:val="auto"/>
          <w:szCs w:val="32"/>
        </w:rPr>
      </w:pPr>
      <w:r>
        <w:rPr>
          <w:color w:val="auto"/>
          <w:szCs w:val="32"/>
        </w:rPr>
        <w:t>鉴定机构使用“专家组鉴定法”进行鉴定的，应当自受理委托生效之日起30个工作日内完成鉴定；情况复杂确需延长的，延长时限不应超过10个工作日；鉴定时限延长的，应当及时告知申请单位。</w:t>
      </w:r>
    </w:p>
    <w:p>
      <w:pPr>
        <w:spacing w:line="560" w:lineRule="exact"/>
        <w:ind w:firstLine="643" w:firstLineChars="200"/>
        <w:outlineLvl w:val="1"/>
        <w:rPr>
          <w:rFonts w:eastAsia="楷体"/>
          <w:b/>
          <w:bCs/>
          <w:color w:val="auto"/>
          <w:szCs w:val="32"/>
        </w:rPr>
      </w:pPr>
      <w:r>
        <w:rPr>
          <w:rFonts w:eastAsia="楷体"/>
          <w:b/>
          <w:bCs/>
          <w:color w:val="auto"/>
          <w:szCs w:val="32"/>
        </w:rPr>
        <w:t>（四）鉴定结果有效期限</w:t>
      </w:r>
    </w:p>
    <w:p>
      <w:pPr>
        <w:spacing w:line="560" w:lineRule="exact"/>
        <w:ind w:firstLine="640" w:firstLineChars="200"/>
        <w:rPr>
          <w:rStyle w:val="35"/>
          <w:color w:val="auto"/>
          <w:szCs w:val="32"/>
        </w:rPr>
      </w:pPr>
      <w:r>
        <w:rPr>
          <w:color w:val="auto"/>
          <w:szCs w:val="32"/>
        </w:rPr>
        <w:t>每</w:t>
      </w:r>
      <w:r>
        <w:rPr>
          <w:rFonts w:hint="eastAsia"/>
          <w:color w:val="auto"/>
          <w:szCs w:val="32"/>
        </w:rPr>
        <w:t>份</w:t>
      </w:r>
      <w:r>
        <w:rPr>
          <w:color w:val="auto"/>
          <w:szCs w:val="32"/>
        </w:rPr>
        <w:t>校外培训项目鉴定结果意见书的首次有效期为12个月。</w:t>
      </w:r>
    </w:p>
    <w:p>
      <w:pPr>
        <w:spacing w:line="560" w:lineRule="exact"/>
        <w:ind w:firstLine="640" w:firstLineChars="200"/>
        <w:outlineLvl w:val="0"/>
        <w:rPr>
          <w:rStyle w:val="35"/>
          <w:rFonts w:eastAsia="黑体"/>
          <w:color w:val="auto"/>
        </w:rPr>
      </w:pPr>
      <w:r>
        <w:rPr>
          <w:rStyle w:val="35"/>
          <w:rFonts w:hint="eastAsia" w:eastAsia="黑体"/>
          <w:color w:val="auto"/>
        </w:rPr>
        <w:t>八、机构违规处理</w:t>
      </w:r>
    </w:p>
    <w:p>
      <w:pPr>
        <w:spacing w:line="560" w:lineRule="exact"/>
        <w:ind w:firstLine="640" w:firstLineChars="200"/>
        <w:rPr>
          <w:color w:val="auto"/>
          <w:szCs w:val="32"/>
        </w:rPr>
      </w:pPr>
      <w:r>
        <w:rPr>
          <w:color w:val="auto"/>
          <w:szCs w:val="32"/>
        </w:rPr>
        <w:t>对于伪造鉴定材料（含佐证材料）、侵犯知识产权、不按规定提交鉴定材料等行为，属地教育行政部门可</w:t>
      </w:r>
      <w:r>
        <w:rPr>
          <w:rFonts w:hint="eastAsia"/>
          <w:color w:val="auto"/>
          <w:szCs w:val="32"/>
        </w:rPr>
        <w:t>依法依规</w:t>
      </w:r>
      <w:r>
        <w:rPr>
          <w:color w:val="auto"/>
          <w:szCs w:val="32"/>
        </w:rPr>
        <w:t>视情节轻重对校外培训机构给予责令整改、通报批评、撤销鉴定结果意见书等处理</w:t>
      </w:r>
      <w:r>
        <w:rPr>
          <w:rFonts w:hint="eastAsia"/>
          <w:color w:val="auto"/>
          <w:szCs w:val="32"/>
        </w:rPr>
        <w:t>，并将其列入日常监管重点范围</w:t>
      </w:r>
      <w:r>
        <w:rPr>
          <w:color w:val="auto"/>
          <w:szCs w:val="32"/>
        </w:rPr>
        <w:t>。</w:t>
      </w:r>
    </w:p>
    <w:p>
      <w:pPr>
        <w:spacing w:line="560" w:lineRule="exact"/>
        <w:ind w:firstLine="640" w:firstLineChars="200"/>
        <w:rPr>
          <w:color w:val="auto"/>
          <w:szCs w:val="32"/>
        </w:rPr>
      </w:pPr>
      <w:r>
        <w:rPr>
          <w:color w:val="auto"/>
          <w:szCs w:val="32"/>
        </w:rPr>
        <w:t>对违反国家有关法律法规的校外培训机构和个人，依法追究相应责任。</w:t>
      </w:r>
    </w:p>
    <w:p>
      <w:pPr>
        <w:spacing w:line="560" w:lineRule="exact"/>
        <w:ind w:firstLine="640" w:firstLineChars="200"/>
        <w:outlineLvl w:val="0"/>
        <w:rPr>
          <w:rFonts w:eastAsia="黑体"/>
          <w:color w:val="auto"/>
          <w:szCs w:val="32"/>
        </w:rPr>
      </w:pPr>
      <w:r>
        <w:rPr>
          <w:rFonts w:hint="eastAsia" w:eastAsia="黑体"/>
          <w:color w:val="auto"/>
          <w:szCs w:val="32"/>
        </w:rPr>
        <w:t>九、其他事项</w:t>
      </w:r>
    </w:p>
    <w:p>
      <w:pPr>
        <w:spacing w:line="560" w:lineRule="exact"/>
        <w:ind w:firstLine="640" w:firstLineChars="200"/>
        <w:rPr>
          <w:color w:val="auto"/>
          <w:szCs w:val="32"/>
        </w:rPr>
      </w:pPr>
      <w:r>
        <w:rPr>
          <w:color w:val="auto"/>
          <w:szCs w:val="32"/>
        </w:rPr>
        <w:t>本</w:t>
      </w:r>
      <w:r>
        <w:rPr>
          <w:rFonts w:hint="eastAsia"/>
          <w:color w:val="auto"/>
          <w:szCs w:val="32"/>
        </w:rPr>
        <w:t>工作指引</w:t>
      </w:r>
      <w:r>
        <w:rPr>
          <w:color w:val="auto"/>
          <w:szCs w:val="32"/>
        </w:rPr>
        <w:t>执行期间，国家有新规定、新要求的，执行新规定、新要求。</w:t>
      </w:r>
    </w:p>
    <w:p>
      <w:pPr>
        <w:spacing w:line="560" w:lineRule="exact"/>
        <w:ind w:firstLine="640" w:firstLineChars="200"/>
        <w:rPr>
          <w:color w:val="auto"/>
          <w:szCs w:val="32"/>
        </w:rPr>
      </w:pPr>
    </w:p>
    <w:p>
      <w:pPr>
        <w:widowControl/>
        <w:jc w:val="left"/>
        <w:rPr>
          <w:color w:val="auto"/>
          <w:lang w:val="zh-CN" w:bidi="zh-CN"/>
        </w:rPr>
      </w:pPr>
      <w:r>
        <w:rPr>
          <w:rStyle w:val="35"/>
          <w:color w:val="auto"/>
        </w:rPr>
        <w:br w:type="page"/>
      </w:r>
    </w:p>
    <w:bookmarkEnd w:id="12"/>
    <w:p>
      <w:pPr>
        <w:spacing w:line="560" w:lineRule="exact"/>
        <w:ind w:left="-426" w:leftChars="-133" w:right="-512" w:rightChars="-160"/>
        <w:outlineLvl w:val="0"/>
        <w:rPr>
          <w:rFonts w:eastAsia="黑体"/>
          <w:color w:val="auto"/>
          <w:sz w:val="28"/>
          <w:szCs w:val="28"/>
        </w:rPr>
      </w:pPr>
      <w:r>
        <w:rPr>
          <w:rFonts w:eastAsia="黑体"/>
          <w:color w:val="auto"/>
          <w:sz w:val="28"/>
          <w:szCs w:val="28"/>
        </w:rPr>
        <w:t>附件1.1：机构用-名录鉴定法和综合鉴定法-自行鉴定结果书（示例）</w:t>
      </w:r>
    </w:p>
    <w:p>
      <w:pPr>
        <w:spacing w:line="560" w:lineRule="exact"/>
        <w:ind w:left="-426" w:leftChars="-133" w:right="-512" w:rightChars="-160" w:firstLine="708" w:firstLineChars="253"/>
        <w:rPr>
          <w:color w:val="auto"/>
          <w:sz w:val="28"/>
          <w:szCs w:val="28"/>
        </w:rPr>
      </w:pPr>
      <w:r>
        <w:rPr>
          <w:color w:val="auto"/>
          <w:sz w:val="28"/>
          <w:szCs w:val="28"/>
        </w:rPr>
        <w:t>适用于校外培训机构自行鉴定使用。</w:t>
      </w:r>
    </w:p>
    <w:tbl>
      <w:tblPr>
        <w:tblStyle w:val="16"/>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6" w:type="dxa"/>
            <w:shd w:val="clear" w:color="auto" w:fill="auto"/>
            <w:vAlign w:val="center"/>
          </w:tcPr>
          <w:p>
            <w:pPr>
              <w:spacing w:line="560" w:lineRule="exact"/>
              <w:jc w:val="center"/>
              <w:rPr>
                <w:b/>
                <w:bCs/>
                <w:color w:val="auto"/>
                <w:sz w:val="28"/>
                <w:szCs w:val="28"/>
              </w:rPr>
            </w:pPr>
            <w:r>
              <w:rPr>
                <w:b/>
                <w:bCs/>
                <w:color w:val="auto"/>
                <w:sz w:val="28"/>
                <w:szCs w:val="28"/>
              </w:rPr>
              <w:t>《XXXXXX公司关于</w:t>
            </w:r>
            <w:r>
              <w:rPr>
                <w:rFonts w:eastAsia="楷体"/>
                <w:b/>
                <w:bCs/>
                <w:color w:val="auto"/>
                <w:sz w:val="28"/>
                <w:szCs w:val="28"/>
              </w:rPr>
              <w:t>“</w:t>
            </w:r>
            <w:r>
              <w:rPr>
                <w:b/>
                <w:bCs/>
                <w:color w:val="auto"/>
                <w:sz w:val="28"/>
                <w:szCs w:val="28"/>
              </w:rPr>
              <w:t>XXXX机构·小学作文班</w:t>
            </w:r>
            <w:r>
              <w:rPr>
                <w:rFonts w:eastAsia="楷体"/>
                <w:b/>
                <w:bCs/>
                <w:color w:val="auto"/>
                <w:sz w:val="28"/>
                <w:szCs w:val="28"/>
              </w:rPr>
              <w:t>”</w:t>
            </w:r>
            <w:r>
              <w:rPr>
                <w:b/>
                <w:bCs/>
                <w:color w:val="auto"/>
                <w:sz w:val="28"/>
                <w:szCs w:val="28"/>
              </w:rPr>
              <w:t>培训项目</w:t>
            </w:r>
          </w:p>
          <w:p>
            <w:pPr>
              <w:spacing w:line="560" w:lineRule="exact"/>
              <w:jc w:val="center"/>
              <w:rPr>
                <w:b/>
                <w:bCs/>
                <w:color w:val="auto"/>
                <w:sz w:val="28"/>
                <w:szCs w:val="28"/>
              </w:rPr>
            </w:pPr>
            <w:r>
              <w:rPr>
                <w:b/>
                <w:bCs/>
                <w:color w:val="auto"/>
                <w:sz w:val="28"/>
                <w:szCs w:val="28"/>
              </w:rPr>
              <w:t>学科和非学科类别自行鉴定结果报告书》（示例）</w:t>
            </w:r>
          </w:p>
          <w:p>
            <w:pPr>
              <w:spacing w:line="560" w:lineRule="exact"/>
              <w:jc w:val="left"/>
              <w:rPr>
                <w:color w:val="auto"/>
                <w:sz w:val="28"/>
                <w:szCs w:val="28"/>
              </w:rPr>
            </w:pPr>
          </w:p>
          <w:p>
            <w:pPr>
              <w:spacing w:line="560" w:lineRule="exact"/>
              <w:ind w:firstLine="560" w:firstLineChars="200"/>
              <w:rPr>
                <w:rFonts w:eastAsia="黑体"/>
                <w:color w:val="auto"/>
                <w:sz w:val="28"/>
                <w:szCs w:val="28"/>
              </w:rPr>
            </w:pPr>
            <w:r>
              <w:rPr>
                <w:rFonts w:hint="eastAsia" w:eastAsia="黑体"/>
                <w:color w:val="auto"/>
                <w:sz w:val="28"/>
                <w:szCs w:val="28"/>
              </w:rPr>
              <w:t>一、自行鉴定的结果</w:t>
            </w:r>
          </w:p>
          <w:p>
            <w:pPr>
              <w:spacing w:line="560" w:lineRule="exact"/>
              <w:ind w:firstLine="537" w:firstLineChars="192"/>
              <w:rPr>
                <w:color w:val="auto"/>
                <w:sz w:val="28"/>
                <w:szCs w:val="28"/>
              </w:rPr>
            </w:pPr>
            <w:r>
              <w:rPr>
                <w:color w:val="auto"/>
                <w:sz w:val="28"/>
                <w:szCs w:val="28"/>
              </w:rPr>
              <w:t>XXXXXX公司对</w:t>
            </w:r>
            <w:r>
              <w:rPr>
                <w:rFonts w:eastAsia="楷体"/>
                <w:color w:val="auto"/>
                <w:sz w:val="28"/>
                <w:szCs w:val="28"/>
              </w:rPr>
              <w:t>“</w:t>
            </w:r>
            <w:r>
              <w:rPr>
                <w:color w:val="auto"/>
                <w:sz w:val="28"/>
                <w:szCs w:val="28"/>
              </w:rPr>
              <w:t>XXX机构·小学课后辅导班</w:t>
            </w:r>
            <w:r>
              <w:rPr>
                <w:rFonts w:eastAsia="楷体"/>
                <w:color w:val="auto"/>
                <w:sz w:val="28"/>
                <w:szCs w:val="28"/>
              </w:rPr>
              <w:t>”</w:t>
            </w:r>
            <w:r>
              <w:rPr>
                <w:color w:val="auto"/>
                <w:sz w:val="28"/>
                <w:szCs w:val="28"/>
              </w:rPr>
              <w:t>培训项目使用</w:t>
            </w:r>
            <w:r>
              <w:rPr>
                <w:rFonts w:eastAsia="楷体"/>
                <w:color w:val="auto"/>
                <w:sz w:val="28"/>
                <w:szCs w:val="28"/>
              </w:rPr>
              <w:t>“</w:t>
            </w:r>
            <w:r>
              <w:rPr>
                <w:color w:val="auto"/>
                <w:sz w:val="28"/>
                <w:szCs w:val="28"/>
              </w:rPr>
              <w:t>名录鉴定法</w:t>
            </w:r>
            <w:r>
              <w:rPr>
                <w:rFonts w:eastAsia="楷体"/>
                <w:color w:val="auto"/>
                <w:sz w:val="28"/>
                <w:szCs w:val="28"/>
              </w:rPr>
              <w:t>”</w:t>
            </w:r>
            <w:r>
              <w:rPr>
                <w:color w:val="auto"/>
                <w:sz w:val="28"/>
                <w:szCs w:val="28"/>
              </w:rPr>
              <w:t>和</w:t>
            </w:r>
            <w:r>
              <w:rPr>
                <w:rFonts w:eastAsia="楷体"/>
                <w:color w:val="auto"/>
                <w:sz w:val="28"/>
                <w:szCs w:val="28"/>
              </w:rPr>
              <w:t>“</w:t>
            </w:r>
            <w:r>
              <w:rPr>
                <w:color w:val="auto"/>
                <w:sz w:val="28"/>
                <w:szCs w:val="28"/>
              </w:rPr>
              <w:t>综合鉴定法</w:t>
            </w:r>
            <w:r>
              <w:rPr>
                <w:rFonts w:eastAsia="楷体"/>
                <w:color w:val="auto"/>
                <w:sz w:val="28"/>
                <w:szCs w:val="28"/>
              </w:rPr>
              <w:t>”</w:t>
            </w:r>
            <w:r>
              <w:rPr>
                <w:color w:val="auto"/>
                <w:sz w:val="28"/>
                <w:szCs w:val="28"/>
              </w:rPr>
              <w:t>进行自行鉴定，结果为</w:t>
            </w:r>
            <w:r>
              <w:rPr>
                <w:color w:val="auto"/>
                <w:sz w:val="28"/>
                <w:szCs w:val="28"/>
                <w:u w:val="single"/>
              </w:rPr>
              <w:t>学科类</w:t>
            </w:r>
            <w:r>
              <w:rPr>
                <w:color w:val="auto"/>
                <w:sz w:val="28"/>
                <w:szCs w:val="28"/>
              </w:rPr>
              <w:t>培训项目。</w:t>
            </w:r>
          </w:p>
          <w:p>
            <w:pPr>
              <w:spacing w:line="560" w:lineRule="exact"/>
              <w:ind w:firstLine="640" w:firstLineChars="200"/>
              <w:rPr>
                <w:color w:val="auto"/>
                <w:szCs w:val="32"/>
              </w:rPr>
            </w:pPr>
          </w:p>
          <w:p>
            <w:pPr>
              <w:spacing w:line="560" w:lineRule="exact"/>
              <w:ind w:firstLine="560" w:firstLineChars="200"/>
              <w:rPr>
                <w:rFonts w:eastAsia="黑体"/>
                <w:color w:val="auto"/>
                <w:sz w:val="28"/>
                <w:szCs w:val="28"/>
              </w:rPr>
            </w:pPr>
            <w:r>
              <w:rPr>
                <w:rFonts w:hint="eastAsia" w:eastAsia="黑体"/>
                <w:color w:val="auto"/>
                <w:sz w:val="28"/>
                <w:szCs w:val="28"/>
              </w:rPr>
              <w:t>二、培训项目基本信息</w:t>
            </w:r>
          </w:p>
          <w:p>
            <w:pPr>
              <w:spacing w:line="560" w:lineRule="exact"/>
              <w:ind w:firstLine="537" w:firstLineChars="192"/>
              <w:rPr>
                <w:color w:val="auto"/>
                <w:sz w:val="28"/>
                <w:szCs w:val="28"/>
              </w:rPr>
            </w:pPr>
            <w:r>
              <w:rPr>
                <w:color w:val="auto"/>
                <w:sz w:val="28"/>
                <w:szCs w:val="28"/>
              </w:rPr>
              <w:t>（一）标准培训项目名称：</w:t>
            </w:r>
            <w:r>
              <w:rPr>
                <w:color w:val="auto"/>
                <w:sz w:val="28"/>
                <w:szCs w:val="28"/>
                <w:u w:val="single"/>
              </w:rPr>
              <w:t>XXX机构</w:t>
            </w:r>
            <w:r>
              <w:rPr>
                <w:rFonts w:hint="eastAsia"/>
                <w:color w:val="auto"/>
                <w:sz w:val="28"/>
                <w:szCs w:val="28"/>
                <w:u w:val="single"/>
              </w:rPr>
              <w:t>·</w:t>
            </w:r>
            <w:r>
              <w:rPr>
                <w:color w:val="auto"/>
                <w:sz w:val="28"/>
                <w:szCs w:val="28"/>
                <w:u w:val="single"/>
              </w:rPr>
              <w:t>小学作文班（机构自行鉴定报告的标准项目名称与招生宣传、授课过程等培训全过程所使用的项目名称必须一致）</w:t>
            </w:r>
          </w:p>
          <w:p>
            <w:pPr>
              <w:spacing w:line="560" w:lineRule="exact"/>
              <w:ind w:firstLine="560" w:firstLineChars="200"/>
              <w:rPr>
                <w:color w:val="auto"/>
                <w:sz w:val="28"/>
                <w:szCs w:val="28"/>
              </w:rPr>
            </w:pPr>
            <w:r>
              <w:rPr>
                <w:color w:val="auto"/>
                <w:sz w:val="28"/>
                <w:szCs w:val="28"/>
              </w:rPr>
              <w:t>（二）学员对象：</w:t>
            </w:r>
            <w:r>
              <w:rPr>
                <w:color w:val="auto"/>
                <w:sz w:val="28"/>
                <w:szCs w:val="28"/>
                <w:u w:val="single"/>
              </w:rPr>
              <w:t xml:space="preserve">                </w:t>
            </w:r>
            <w:r>
              <w:rPr>
                <w:color w:val="auto"/>
                <w:sz w:val="28"/>
                <w:szCs w:val="28"/>
              </w:rPr>
              <w:t>。</w:t>
            </w:r>
          </w:p>
          <w:p>
            <w:pPr>
              <w:spacing w:line="560" w:lineRule="exact"/>
              <w:ind w:firstLine="560" w:firstLineChars="200"/>
              <w:rPr>
                <w:color w:val="auto"/>
                <w:sz w:val="28"/>
                <w:szCs w:val="28"/>
              </w:rPr>
            </w:pPr>
            <w:r>
              <w:rPr>
                <w:color w:val="auto"/>
                <w:sz w:val="28"/>
                <w:szCs w:val="28"/>
              </w:rPr>
              <w:t>（三）培训地址：</w:t>
            </w:r>
            <w:r>
              <w:rPr>
                <w:color w:val="auto"/>
                <w:sz w:val="28"/>
                <w:szCs w:val="28"/>
                <w:u w:val="single"/>
              </w:rPr>
              <w:t xml:space="preserve">                </w:t>
            </w:r>
            <w:r>
              <w:rPr>
                <w:color w:val="auto"/>
                <w:sz w:val="28"/>
                <w:szCs w:val="28"/>
              </w:rPr>
              <w:t>。</w:t>
            </w:r>
          </w:p>
          <w:p>
            <w:pPr>
              <w:spacing w:line="560" w:lineRule="exact"/>
              <w:ind w:firstLine="560" w:firstLineChars="200"/>
              <w:rPr>
                <w:color w:val="auto"/>
                <w:sz w:val="28"/>
                <w:szCs w:val="28"/>
              </w:rPr>
            </w:pPr>
            <w:r>
              <w:rPr>
                <w:color w:val="auto"/>
                <w:sz w:val="28"/>
                <w:szCs w:val="28"/>
              </w:rPr>
              <w:t>（四）培训课时：</w:t>
            </w:r>
          </w:p>
          <w:p>
            <w:pPr>
              <w:spacing w:line="560" w:lineRule="exact"/>
              <w:ind w:left="179" w:leftChars="56" w:firstLine="560" w:firstLineChars="200"/>
              <w:rPr>
                <w:color w:val="auto"/>
                <w:sz w:val="28"/>
                <w:szCs w:val="28"/>
              </w:rPr>
            </w:pPr>
            <w:r>
              <w:rPr>
                <w:color w:val="auto"/>
                <w:sz w:val="28"/>
                <w:szCs w:val="28"/>
              </w:rPr>
              <w:t>总课时：</w:t>
            </w:r>
            <w:r>
              <w:rPr>
                <w:color w:val="auto"/>
                <w:sz w:val="28"/>
                <w:szCs w:val="28"/>
                <w:u w:val="single"/>
              </w:rPr>
              <w:t xml:space="preserve">   </w:t>
            </w:r>
            <w:r>
              <w:rPr>
                <w:color w:val="auto"/>
                <w:sz w:val="28"/>
                <w:szCs w:val="28"/>
              </w:rPr>
              <w:t>节，每周</w:t>
            </w:r>
            <w:r>
              <w:rPr>
                <w:color w:val="auto"/>
                <w:sz w:val="28"/>
                <w:szCs w:val="28"/>
                <w:u w:val="single"/>
              </w:rPr>
              <w:t xml:space="preserve">  </w:t>
            </w:r>
            <w:r>
              <w:rPr>
                <w:color w:val="auto"/>
                <w:sz w:val="28"/>
                <w:szCs w:val="28"/>
              </w:rPr>
              <w:t>节，每逢周</w:t>
            </w:r>
            <w:r>
              <w:rPr>
                <w:color w:val="auto"/>
                <w:sz w:val="28"/>
                <w:szCs w:val="28"/>
                <w:u w:val="single"/>
              </w:rPr>
              <w:t xml:space="preserve">   </w:t>
            </w:r>
            <w:r>
              <w:rPr>
                <w:color w:val="auto"/>
                <w:sz w:val="28"/>
                <w:szCs w:val="28"/>
              </w:rPr>
              <w:t>的</w:t>
            </w:r>
            <w:r>
              <w:rPr>
                <w:color w:val="auto"/>
                <w:sz w:val="28"/>
                <w:szCs w:val="28"/>
                <w:u w:val="single"/>
              </w:rPr>
              <w:t xml:space="preserve">    </w:t>
            </w:r>
            <w:r>
              <w:rPr>
                <w:color w:val="auto"/>
                <w:sz w:val="28"/>
                <w:szCs w:val="28"/>
              </w:rPr>
              <w:t>时</w:t>
            </w:r>
            <w:r>
              <w:rPr>
                <w:color w:val="auto"/>
                <w:sz w:val="28"/>
                <w:szCs w:val="28"/>
                <w:u w:val="single"/>
              </w:rPr>
              <w:t xml:space="preserve">    </w:t>
            </w:r>
            <w:r>
              <w:rPr>
                <w:color w:val="auto"/>
                <w:sz w:val="28"/>
                <w:szCs w:val="28"/>
              </w:rPr>
              <w:t>分至</w:t>
            </w:r>
            <w:r>
              <w:rPr>
                <w:color w:val="auto"/>
                <w:sz w:val="28"/>
                <w:szCs w:val="28"/>
                <w:u w:val="single"/>
              </w:rPr>
              <w:t xml:space="preserve">    </w:t>
            </w:r>
            <w:r>
              <w:rPr>
                <w:color w:val="auto"/>
                <w:sz w:val="28"/>
                <w:szCs w:val="28"/>
              </w:rPr>
              <w:t>时</w:t>
            </w:r>
            <w:r>
              <w:rPr>
                <w:color w:val="auto"/>
                <w:sz w:val="28"/>
                <w:szCs w:val="28"/>
                <w:u w:val="single"/>
              </w:rPr>
              <w:t xml:space="preserve">    </w:t>
            </w:r>
            <w:r>
              <w:rPr>
                <w:color w:val="auto"/>
                <w:sz w:val="28"/>
                <w:szCs w:val="28"/>
              </w:rPr>
              <w:t>分上</w:t>
            </w:r>
            <w:r>
              <w:rPr>
                <w:color w:val="auto"/>
                <w:sz w:val="28"/>
                <w:szCs w:val="28"/>
                <w:u w:val="single"/>
              </w:rPr>
              <w:t xml:space="preserve">    </w:t>
            </w:r>
            <w:r>
              <w:rPr>
                <w:color w:val="auto"/>
                <w:sz w:val="28"/>
                <w:szCs w:val="28"/>
              </w:rPr>
              <w:t>节，每逢周</w:t>
            </w:r>
            <w:r>
              <w:rPr>
                <w:color w:val="auto"/>
                <w:sz w:val="28"/>
                <w:szCs w:val="28"/>
                <w:u w:val="single"/>
              </w:rPr>
              <w:t xml:space="preserve">    </w:t>
            </w:r>
            <w:r>
              <w:rPr>
                <w:color w:val="auto"/>
                <w:sz w:val="28"/>
                <w:szCs w:val="28"/>
              </w:rPr>
              <w:t>的</w:t>
            </w:r>
            <w:r>
              <w:rPr>
                <w:color w:val="auto"/>
                <w:sz w:val="28"/>
                <w:szCs w:val="28"/>
                <w:u w:val="single"/>
              </w:rPr>
              <w:t xml:space="preserve">    </w:t>
            </w:r>
            <w:r>
              <w:rPr>
                <w:color w:val="auto"/>
                <w:sz w:val="28"/>
                <w:szCs w:val="28"/>
              </w:rPr>
              <w:t>时</w:t>
            </w:r>
            <w:r>
              <w:rPr>
                <w:color w:val="auto"/>
                <w:sz w:val="28"/>
                <w:szCs w:val="28"/>
                <w:u w:val="single"/>
              </w:rPr>
              <w:t xml:space="preserve">    </w:t>
            </w:r>
            <w:r>
              <w:rPr>
                <w:color w:val="auto"/>
                <w:sz w:val="28"/>
                <w:szCs w:val="28"/>
              </w:rPr>
              <w:t>分至</w:t>
            </w:r>
            <w:r>
              <w:rPr>
                <w:color w:val="auto"/>
                <w:sz w:val="28"/>
                <w:szCs w:val="28"/>
                <w:u w:val="single"/>
              </w:rPr>
              <w:t xml:space="preserve">    </w:t>
            </w:r>
            <w:r>
              <w:rPr>
                <w:color w:val="auto"/>
                <w:sz w:val="28"/>
                <w:szCs w:val="28"/>
              </w:rPr>
              <w:t>时</w:t>
            </w:r>
            <w:r>
              <w:rPr>
                <w:color w:val="auto"/>
                <w:sz w:val="28"/>
                <w:szCs w:val="28"/>
                <w:u w:val="single"/>
              </w:rPr>
              <w:t xml:space="preserve">    </w:t>
            </w:r>
            <w:r>
              <w:rPr>
                <w:color w:val="auto"/>
                <w:sz w:val="28"/>
                <w:szCs w:val="28"/>
              </w:rPr>
              <w:t>分上</w:t>
            </w:r>
            <w:r>
              <w:rPr>
                <w:color w:val="auto"/>
                <w:sz w:val="28"/>
                <w:szCs w:val="28"/>
                <w:u w:val="single"/>
              </w:rPr>
              <w:t xml:space="preserve">    </w:t>
            </w:r>
            <w:r>
              <w:rPr>
                <w:color w:val="auto"/>
                <w:sz w:val="28"/>
                <w:szCs w:val="28"/>
              </w:rPr>
              <w:t>节。</w:t>
            </w:r>
          </w:p>
          <w:p>
            <w:pPr>
              <w:spacing w:line="560" w:lineRule="exact"/>
              <w:ind w:left="179" w:leftChars="56" w:firstLine="560" w:firstLineChars="200"/>
              <w:rPr>
                <w:color w:val="auto"/>
                <w:sz w:val="28"/>
                <w:szCs w:val="28"/>
              </w:rPr>
            </w:pPr>
            <w:r>
              <w:rPr>
                <w:color w:val="auto"/>
                <w:sz w:val="28"/>
                <w:szCs w:val="28"/>
              </w:rPr>
              <w:t>其中线上课时：</w:t>
            </w:r>
            <w:r>
              <w:rPr>
                <w:color w:val="auto"/>
                <w:sz w:val="28"/>
                <w:szCs w:val="28"/>
                <w:u w:val="single"/>
              </w:rPr>
              <w:t xml:space="preserve">  </w:t>
            </w:r>
            <w:r>
              <w:rPr>
                <w:color w:val="auto"/>
                <w:sz w:val="28"/>
                <w:szCs w:val="28"/>
              </w:rPr>
              <w:t>节，每周</w:t>
            </w:r>
            <w:r>
              <w:rPr>
                <w:color w:val="auto"/>
                <w:sz w:val="28"/>
                <w:szCs w:val="28"/>
                <w:u w:val="single"/>
              </w:rPr>
              <w:t xml:space="preserve">  </w:t>
            </w:r>
            <w:r>
              <w:rPr>
                <w:color w:val="auto"/>
                <w:sz w:val="28"/>
                <w:szCs w:val="28"/>
              </w:rPr>
              <w:t>节，每逢周</w:t>
            </w:r>
            <w:r>
              <w:rPr>
                <w:color w:val="auto"/>
                <w:sz w:val="28"/>
                <w:szCs w:val="28"/>
                <w:u w:val="single"/>
              </w:rPr>
              <w:t xml:space="preserve">  </w:t>
            </w:r>
            <w:r>
              <w:rPr>
                <w:color w:val="auto"/>
                <w:sz w:val="28"/>
                <w:szCs w:val="28"/>
              </w:rPr>
              <w:t>的</w:t>
            </w:r>
            <w:r>
              <w:rPr>
                <w:color w:val="auto"/>
                <w:sz w:val="28"/>
                <w:szCs w:val="28"/>
                <w:u w:val="single"/>
              </w:rPr>
              <w:t xml:space="preserve">   </w:t>
            </w:r>
            <w:r>
              <w:rPr>
                <w:color w:val="auto"/>
                <w:sz w:val="28"/>
                <w:szCs w:val="28"/>
              </w:rPr>
              <w:t>时</w:t>
            </w:r>
            <w:r>
              <w:rPr>
                <w:color w:val="auto"/>
                <w:sz w:val="28"/>
                <w:szCs w:val="28"/>
                <w:u w:val="single"/>
              </w:rPr>
              <w:t xml:space="preserve">   </w:t>
            </w:r>
            <w:r>
              <w:rPr>
                <w:color w:val="auto"/>
                <w:sz w:val="28"/>
                <w:szCs w:val="28"/>
              </w:rPr>
              <w:t>分至</w:t>
            </w:r>
            <w:r>
              <w:rPr>
                <w:color w:val="auto"/>
                <w:sz w:val="28"/>
                <w:szCs w:val="28"/>
                <w:u w:val="single"/>
              </w:rPr>
              <w:t xml:space="preserve">   </w:t>
            </w:r>
            <w:r>
              <w:rPr>
                <w:color w:val="auto"/>
                <w:sz w:val="28"/>
                <w:szCs w:val="28"/>
              </w:rPr>
              <w:t>时</w:t>
            </w:r>
            <w:r>
              <w:rPr>
                <w:color w:val="auto"/>
                <w:sz w:val="28"/>
                <w:szCs w:val="28"/>
                <w:u w:val="single"/>
              </w:rPr>
              <w:t xml:space="preserve">   </w:t>
            </w:r>
            <w:r>
              <w:rPr>
                <w:color w:val="auto"/>
                <w:sz w:val="28"/>
                <w:szCs w:val="28"/>
              </w:rPr>
              <w:t>分上</w:t>
            </w:r>
            <w:r>
              <w:rPr>
                <w:color w:val="auto"/>
                <w:sz w:val="28"/>
                <w:szCs w:val="28"/>
                <w:u w:val="single"/>
              </w:rPr>
              <w:t xml:space="preserve">    </w:t>
            </w:r>
            <w:r>
              <w:rPr>
                <w:color w:val="auto"/>
                <w:sz w:val="28"/>
                <w:szCs w:val="28"/>
              </w:rPr>
              <w:t>节，每逢周</w:t>
            </w:r>
            <w:r>
              <w:rPr>
                <w:color w:val="auto"/>
                <w:sz w:val="28"/>
                <w:szCs w:val="28"/>
                <w:u w:val="single"/>
              </w:rPr>
              <w:t xml:space="preserve">    </w:t>
            </w:r>
            <w:r>
              <w:rPr>
                <w:color w:val="auto"/>
                <w:sz w:val="28"/>
                <w:szCs w:val="28"/>
              </w:rPr>
              <w:t>的</w:t>
            </w:r>
            <w:r>
              <w:rPr>
                <w:color w:val="auto"/>
                <w:sz w:val="28"/>
                <w:szCs w:val="28"/>
                <w:u w:val="single"/>
              </w:rPr>
              <w:t xml:space="preserve">    </w:t>
            </w:r>
            <w:r>
              <w:rPr>
                <w:color w:val="auto"/>
                <w:sz w:val="28"/>
                <w:szCs w:val="28"/>
              </w:rPr>
              <w:t>时</w:t>
            </w:r>
            <w:r>
              <w:rPr>
                <w:color w:val="auto"/>
                <w:sz w:val="28"/>
                <w:szCs w:val="28"/>
                <w:u w:val="single"/>
              </w:rPr>
              <w:t xml:space="preserve">    </w:t>
            </w:r>
            <w:r>
              <w:rPr>
                <w:color w:val="auto"/>
                <w:sz w:val="28"/>
                <w:szCs w:val="28"/>
              </w:rPr>
              <w:t>分至</w:t>
            </w:r>
            <w:r>
              <w:rPr>
                <w:color w:val="auto"/>
                <w:sz w:val="28"/>
                <w:szCs w:val="28"/>
                <w:u w:val="single"/>
              </w:rPr>
              <w:t xml:space="preserve">    </w:t>
            </w:r>
            <w:r>
              <w:rPr>
                <w:color w:val="auto"/>
                <w:sz w:val="28"/>
                <w:szCs w:val="28"/>
              </w:rPr>
              <w:t>时</w:t>
            </w:r>
            <w:r>
              <w:rPr>
                <w:color w:val="auto"/>
                <w:sz w:val="28"/>
                <w:szCs w:val="28"/>
                <w:u w:val="single"/>
              </w:rPr>
              <w:t xml:space="preserve">    </w:t>
            </w:r>
            <w:r>
              <w:rPr>
                <w:color w:val="auto"/>
                <w:sz w:val="28"/>
                <w:szCs w:val="28"/>
              </w:rPr>
              <w:t>分上</w:t>
            </w:r>
            <w:r>
              <w:rPr>
                <w:color w:val="auto"/>
                <w:sz w:val="28"/>
                <w:szCs w:val="28"/>
                <w:u w:val="single"/>
              </w:rPr>
              <w:t xml:space="preserve">    </w:t>
            </w:r>
            <w:r>
              <w:rPr>
                <w:color w:val="auto"/>
                <w:sz w:val="28"/>
                <w:szCs w:val="28"/>
              </w:rPr>
              <w:t>节。</w:t>
            </w:r>
          </w:p>
          <w:p>
            <w:pPr>
              <w:spacing w:line="560" w:lineRule="exact"/>
              <w:ind w:firstLine="560" w:firstLineChars="200"/>
              <w:rPr>
                <w:color w:val="auto"/>
                <w:sz w:val="28"/>
                <w:szCs w:val="28"/>
              </w:rPr>
            </w:pPr>
            <w:r>
              <w:rPr>
                <w:color w:val="auto"/>
                <w:sz w:val="28"/>
                <w:szCs w:val="28"/>
              </w:rPr>
              <w:t>（</w:t>
            </w:r>
            <w:r>
              <w:rPr>
                <w:rFonts w:hint="eastAsia"/>
                <w:color w:val="auto"/>
                <w:sz w:val="28"/>
                <w:szCs w:val="28"/>
              </w:rPr>
              <w:t>五</w:t>
            </w:r>
            <w:r>
              <w:rPr>
                <w:color w:val="auto"/>
                <w:sz w:val="28"/>
                <w:szCs w:val="28"/>
              </w:rPr>
              <w:t>）培训师资要求：</w:t>
            </w:r>
            <w:r>
              <w:rPr>
                <w:color w:val="auto"/>
                <w:sz w:val="28"/>
                <w:szCs w:val="28"/>
                <w:u w:val="single"/>
              </w:rPr>
              <w:t xml:space="preserve">                </w:t>
            </w:r>
            <w:r>
              <w:rPr>
                <w:color w:val="auto"/>
                <w:sz w:val="28"/>
                <w:szCs w:val="28"/>
              </w:rPr>
              <w:t>。</w:t>
            </w:r>
          </w:p>
          <w:p>
            <w:pPr>
              <w:spacing w:line="560" w:lineRule="exact"/>
              <w:ind w:firstLine="560" w:firstLineChars="200"/>
              <w:rPr>
                <w:color w:val="auto"/>
                <w:sz w:val="28"/>
                <w:szCs w:val="28"/>
              </w:rPr>
            </w:pPr>
            <w:r>
              <w:rPr>
                <w:color w:val="auto"/>
                <w:sz w:val="28"/>
                <w:szCs w:val="28"/>
              </w:rPr>
              <w:t>（</w:t>
            </w:r>
            <w:r>
              <w:rPr>
                <w:rFonts w:hint="eastAsia"/>
                <w:color w:val="auto"/>
                <w:sz w:val="28"/>
                <w:szCs w:val="28"/>
              </w:rPr>
              <w:t>六</w:t>
            </w:r>
            <w:r>
              <w:rPr>
                <w:color w:val="auto"/>
                <w:sz w:val="28"/>
                <w:szCs w:val="28"/>
              </w:rPr>
              <w:t>）培训机构及培训项目人员信息</w:t>
            </w:r>
          </w:p>
          <w:p>
            <w:pPr>
              <w:spacing w:line="560" w:lineRule="exact"/>
              <w:ind w:firstLine="560" w:firstLineChars="200"/>
              <w:rPr>
                <w:color w:val="auto"/>
                <w:szCs w:val="32"/>
              </w:rPr>
            </w:pPr>
            <w:r>
              <w:rPr>
                <w:color w:val="auto"/>
                <w:sz w:val="28"/>
                <w:szCs w:val="28"/>
              </w:rPr>
              <w:t>培训机构负责人姓名及联系电话：</w:t>
            </w:r>
          </w:p>
          <w:p>
            <w:pPr>
              <w:spacing w:line="560" w:lineRule="exact"/>
              <w:ind w:firstLine="560" w:firstLineChars="200"/>
              <w:rPr>
                <w:color w:val="auto"/>
                <w:sz w:val="28"/>
                <w:szCs w:val="28"/>
              </w:rPr>
            </w:pPr>
            <w:r>
              <w:rPr>
                <w:color w:val="auto"/>
                <w:sz w:val="28"/>
                <w:szCs w:val="28"/>
              </w:rPr>
              <w:t>培训项目负责人姓名及联系电话：</w:t>
            </w:r>
          </w:p>
          <w:p>
            <w:pPr>
              <w:spacing w:line="560" w:lineRule="exact"/>
              <w:ind w:firstLine="560" w:firstLineChars="200"/>
              <w:rPr>
                <w:color w:val="auto"/>
                <w:sz w:val="28"/>
                <w:szCs w:val="28"/>
              </w:rPr>
            </w:pPr>
            <w:r>
              <w:rPr>
                <w:color w:val="auto"/>
                <w:sz w:val="28"/>
                <w:szCs w:val="28"/>
              </w:rPr>
              <w:t>本次自行鉴定负责人姓名及联系电话：</w:t>
            </w:r>
          </w:p>
          <w:p>
            <w:pPr>
              <w:spacing w:line="560" w:lineRule="exact"/>
              <w:ind w:firstLine="640" w:firstLineChars="200"/>
              <w:rPr>
                <w:color w:val="auto"/>
                <w:szCs w:val="32"/>
              </w:rPr>
            </w:pPr>
          </w:p>
          <w:p>
            <w:pPr>
              <w:spacing w:line="560" w:lineRule="exact"/>
              <w:ind w:firstLine="560" w:firstLineChars="200"/>
              <w:rPr>
                <w:rFonts w:eastAsia="黑体"/>
                <w:color w:val="auto"/>
                <w:sz w:val="28"/>
                <w:szCs w:val="28"/>
              </w:rPr>
            </w:pPr>
            <w:r>
              <w:rPr>
                <w:rFonts w:hint="eastAsia" w:eastAsia="黑体"/>
                <w:color w:val="auto"/>
                <w:sz w:val="28"/>
                <w:szCs w:val="28"/>
              </w:rPr>
              <w:t>三、使用“名录鉴定法”进行自行鉴定的结果说明</w:t>
            </w:r>
          </w:p>
          <w:p>
            <w:pPr>
              <w:spacing w:line="560" w:lineRule="exact"/>
              <w:ind w:firstLine="537" w:firstLineChars="192"/>
              <w:rPr>
                <w:color w:val="auto"/>
                <w:sz w:val="28"/>
                <w:szCs w:val="28"/>
              </w:rPr>
            </w:pPr>
            <w:r>
              <w:rPr>
                <w:color w:val="auto"/>
                <w:sz w:val="28"/>
                <w:szCs w:val="28"/>
              </w:rPr>
              <w:t>本培训项目的学科属性名称，在</w:t>
            </w:r>
            <w:r>
              <w:rPr>
                <w:rFonts w:eastAsia="楷体"/>
                <w:color w:val="auto"/>
                <w:sz w:val="28"/>
                <w:szCs w:val="28"/>
              </w:rPr>
              <w:t>“</w:t>
            </w:r>
            <w:r>
              <w:rPr>
                <w:color w:val="auto"/>
                <w:sz w:val="28"/>
                <w:szCs w:val="28"/>
              </w:rPr>
              <w:t>名录鉴定法</w:t>
            </w:r>
            <w:r>
              <w:rPr>
                <w:rFonts w:eastAsia="楷体"/>
                <w:color w:val="auto"/>
                <w:sz w:val="28"/>
                <w:szCs w:val="28"/>
              </w:rPr>
              <w:t>”</w:t>
            </w:r>
            <w:r>
              <w:rPr>
                <w:color w:val="auto"/>
                <w:sz w:val="28"/>
                <w:szCs w:val="28"/>
              </w:rPr>
              <w:t>范围内，属于</w:t>
            </w:r>
            <w:r>
              <w:rPr>
                <w:color w:val="auto"/>
                <w:sz w:val="28"/>
                <w:szCs w:val="28"/>
                <w:u w:val="single"/>
              </w:rPr>
              <w:t>学科类</w:t>
            </w:r>
            <w:r>
              <w:rPr>
                <w:color w:val="auto"/>
                <w:sz w:val="28"/>
                <w:szCs w:val="28"/>
              </w:rPr>
              <w:t>培训项目，具体说明如下。</w:t>
            </w:r>
          </w:p>
          <w:p>
            <w:pPr>
              <w:spacing w:line="560" w:lineRule="exact"/>
              <w:ind w:left="29" w:leftChars="9" w:firstLine="568" w:firstLineChars="203"/>
              <w:rPr>
                <w:color w:val="auto"/>
                <w:sz w:val="28"/>
                <w:szCs w:val="28"/>
              </w:rPr>
            </w:pPr>
            <w:r>
              <w:rPr>
                <w:color w:val="auto"/>
                <w:sz w:val="28"/>
                <w:szCs w:val="28"/>
              </w:rPr>
              <w:t>本培训项目的培训内容主要是</w:t>
            </w:r>
            <w:r>
              <w:rPr>
                <w:color w:val="auto"/>
                <w:sz w:val="28"/>
                <w:szCs w:val="28"/>
                <w:u w:val="single"/>
              </w:rPr>
              <w:t>小学阶段的作文培训</w:t>
            </w:r>
            <w:r>
              <w:rPr>
                <w:color w:val="auto"/>
                <w:sz w:val="28"/>
                <w:szCs w:val="28"/>
              </w:rPr>
              <w:t>，</w:t>
            </w:r>
            <w:bookmarkStart w:id="13" w:name="OLE_LINK1"/>
            <w:r>
              <w:rPr>
                <w:color w:val="auto"/>
                <w:sz w:val="28"/>
                <w:szCs w:val="28"/>
              </w:rPr>
              <w:t>学科属性为</w:t>
            </w:r>
            <w:r>
              <w:rPr>
                <w:color w:val="auto"/>
                <w:sz w:val="28"/>
                <w:szCs w:val="28"/>
                <w:u w:val="single"/>
              </w:rPr>
              <w:t>语文</w:t>
            </w:r>
            <w:r>
              <w:rPr>
                <w:color w:val="auto"/>
                <w:sz w:val="28"/>
                <w:szCs w:val="28"/>
              </w:rPr>
              <w:t>学科，</w:t>
            </w:r>
            <w:bookmarkEnd w:id="13"/>
            <w:r>
              <w:rPr>
                <w:color w:val="auto"/>
                <w:sz w:val="28"/>
                <w:szCs w:val="28"/>
              </w:rPr>
              <w:t>经采用</w:t>
            </w:r>
            <w:r>
              <w:rPr>
                <w:rFonts w:eastAsia="楷体"/>
                <w:color w:val="auto"/>
                <w:sz w:val="28"/>
                <w:szCs w:val="28"/>
              </w:rPr>
              <w:t>“</w:t>
            </w:r>
            <w:r>
              <w:rPr>
                <w:color w:val="auto"/>
                <w:sz w:val="28"/>
                <w:szCs w:val="28"/>
              </w:rPr>
              <w:t>名录鉴定法</w:t>
            </w:r>
            <w:r>
              <w:rPr>
                <w:rFonts w:eastAsia="楷体"/>
                <w:color w:val="auto"/>
                <w:sz w:val="28"/>
                <w:szCs w:val="28"/>
              </w:rPr>
              <w:t>”</w:t>
            </w:r>
            <w:r>
              <w:rPr>
                <w:color w:val="auto"/>
                <w:sz w:val="28"/>
                <w:szCs w:val="28"/>
              </w:rPr>
              <w:t>自查，在</w:t>
            </w:r>
            <w:r>
              <w:rPr>
                <w:rFonts w:eastAsia="楷体"/>
                <w:color w:val="auto"/>
                <w:sz w:val="28"/>
                <w:szCs w:val="28"/>
              </w:rPr>
              <w:t>“</w:t>
            </w:r>
            <w:r>
              <w:rPr>
                <w:color w:val="auto"/>
                <w:sz w:val="28"/>
                <w:szCs w:val="28"/>
              </w:rPr>
              <w:t>名录鉴定法</w:t>
            </w:r>
            <w:r>
              <w:rPr>
                <w:rFonts w:eastAsia="楷体"/>
                <w:color w:val="auto"/>
                <w:sz w:val="28"/>
                <w:szCs w:val="28"/>
              </w:rPr>
              <w:t>”</w:t>
            </w:r>
            <w:r>
              <w:rPr>
                <w:color w:val="auto"/>
                <w:sz w:val="28"/>
                <w:szCs w:val="28"/>
              </w:rPr>
              <w:t>的</w:t>
            </w:r>
            <w:r>
              <w:rPr>
                <w:color w:val="auto"/>
                <w:sz w:val="28"/>
                <w:szCs w:val="28"/>
                <w:u w:val="single"/>
              </w:rPr>
              <w:t>语文、数学、英语</w:t>
            </w:r>
            <w:r>
              <w:rPr>
                <w:color w:val="auto"/>
                <w:sz w:val="28"/>
                <w:szCs w:val="28"/>
              </w:rPr>
              <w:t>等学科培训名录范围内，政策依据是《关于进一步明确义务教育阶段校外培训学科类和非学科类范围的通知》（教监管厅函〔2021〕3号）第一条</w:t>
            </w:r>
            <w:r>
              <w:rPr>
                <w:rFonts w:eastAsia="楷体"/>
                <w:color w:val="auto"/>
                <w:sz w:val="28"/>
                <w:szCs w:val="28"/>
              </w:rPr>
              <w:t>“</w:t>
            </w:r>
            <w:r>
              <w:rPr>
                <w:color w:val="auto"/>
                <w:sz w:val="28"/>
                <w:szCs w:val="28"/>
              </w:rPr>
              <w:t>根据国家义务教育阶段课程设置的规定，在开展校外培训时，道德与法治、语文、历史、地理、数学、外语（英语、日语、俄语）、物理、化学、生物按照学科类进行管理。对涉及以上学科国家课程标准规定的学习内容进行的校外培训，均列入学科类进行管理</w:t>
            </w:r>
            <w:r>
              <w:rPr>
                <w:rFonts w:eastAsia="楷体"/>
                <w:color w:val="auto"/>
                <w:sz w:val="28"/>
                <w:szCs w:val="28"/>
              </w:rPr>
              <w:t>”</w:t>
            </w:r>
            <w:r>
              <w:rPr>
                <w:color w:val="auto"/>
                <w:sz w:val="28"/>
                <w:szCs w:val="28"/>
              </w:rPr>
              <w:t>。</w:t>
            </w:r>
          </w:p>
          <w:p>
            <w:pPr>
              <w:spacing w:line="560" w:lineRule="exact"/>
              <w:ind w:firstLine="537" w:firstLineChars="192"/>
              <w:rPr>
                <w:color w:val="auto"/>
                <w:sz w:val="28"/>
                <w:szCs w:val="28"/>
              </w:rPr>
            </w:pPr>
          </w:p>
          <w:p>
            <w:pPr>
              <w:spacing w:line="560" w:lineRule="exact"/>
              <w:ind w:firstLine="560" w:firstLineChars="200"/>
              <w:rPr>
                <w:rFonts w:eastAsia="黑体"/>
                <w:color w:val="auto"/>
                <w:sz w:val="28"/>
                <w:szCs w:val="28"/>
              </w:rPr>
            </w:pPr>
            <w:r>
              <w:rPr>
                <w:rFonts w:hint="eastAsia" w:eastAsia="黑体"/>
                <w:color w:val="auto"/>
                <w:sz w:val="28"/>
                <w:szCs w:val="28"/>
              </w:rPr>
              <w:t>四、使用“综合鉴定法”进行自行鉴定的结果说明</w:t>
            </w:r>
          </w:p>
          <w:p>
            <w:pPr>
              <w:spacing w:line="560" w:lineRule="exact"/>
              <w:ind w:firstLine="537" w:firstLineChars="192"/>
              <w:rPr>
                <w:color w:val="auto"/>
                <w:sz w:val="28"/>
                <w:szCs w:val="28"/>
              </w:rPr>
            </w:pPr>
            <w:r>
              <w:rPr>
                <w:color w:val="auto"/>
                <w:sz w:val="28"/>
                <w:szCs w:val="28"/>
              </w:rPr>
              <w:t>从培训内容、培训目的、培训结果评价、培训方式等方面，采用“综合鉴定法”进行自行鉴定，结果为</w:t>
            </w:r>
            <w:r>
              <w:rPr>
                <w:color w:val="auto"/>
                <w:sz w:val="28"/>
                <w:szCs w:val="28"/>
                <w:u w:val="single"/>
              </w:rPr>
              <w:t>学科类</w:t>
            </w:r>
            <w:r>
              <w:rPr>
                <w:color w:val="auto"/>
                <w:sz w:val="28"/>
                <w:szCs w:val="28"/>
              </w:rPr>
              <w:t>培训项目，具体说明如下。</w:t>
            </w:r>
          </w:p>
          <w:p>
            <w:pPr>
              <w:spacing w:line="560" w:lineRule="exact"/>
              <w:ind w:firstLine="537" w:firstLineChars="192"/>
              <w:rPr>
                <w:color w:val="auto"/>
                <w:sz w:val="28"/>
                <w:szCs w:val="28"/>
              </w:rPr>
            </w:pPr>
            <w:r>
              <w:rPr>
                <w:color w:val="auto"/>
                <w:sz w:val="28"/>
                <w:szCs w:val="28"/>
              </w:rPr>
              <w:t>（一）培训内容方面，本培训项目的教材和教辅材料（练习类、作业类、试卷类、习题类）等培训内容，与《教育部关于印发义务教育语文等学科课程标准（2011年版）的通知》（教基二〔2011〕9号）其《附件1.义务教育语文课程标准（2011年版）》等文件的知识点范围，两者进行对照，前者培训内容出现在后者范围内的比例</w:t>
            </w:r>
            <w:r>
              <w:rPr>
                <w:color w:val="auto"/>
                <w:szCs w:val="32"/>
              </w:rPr>
              <w:t>&gt;50%</w:t>
            </w:r>
            <w:r>
              <w:rPr>
                <w:color w:val="auto"/>
                <w:sz w:val="28"/>
                <w:szCs w:val="28"/>
              </w:rPr>
              <w:t>，具有学科类别属性特征。</w:t>
            </w:r>
          </w:p>
          <w:p>
            <w:pPr>
              <w:pStyle w:val="14"/>
              <w:shd w:val="clear" w:color="auto" w:fill="FFFFFF"/>
              <w:spacing w:beforeAutospacing="0" w:afterAutospacing="0" w:line="384" w:lineRule="atLeast"/>
              <w:ind w:firstLine="596" w:firstLineChars="213"/>
              <w:jc w:val="both"/>
              <w:rPr>
                <w:color w:val="auto"/>
                <w:sz w:val="28"/>
                <w:szCs w:val="28"/>
              </w:rPr>
            </w:pPr>
            <w:r>
              <w:rPr>
                <w:color w:val="auto"/>
                <w:sz w:val="28"/>
                <w:szCs w:val="28"/>
              </w:rPr>
              <w:t>（二）培训目的方面，主要有两个目的</w:t>
            </w:r>
            <w:r>
              <w:rPr>
                <w:rFonts w:hint="eastAsia"/>
                <w:color w:val="auto"/>
                <w:sz w:val="28"/>
                <w:szCs w:val="28"/>
                <w:lang w:eastAsia="zh-CN"/>
              </w:rPr>
              <w:t>：</w:t>
            </w:r>
            <w:r>
              <w:rPr>
                <w:color w:val="auto"/>
                <w:sz w:val="28"/>
                <w:szCs w:val="28"/>
              </w:rPr>
              <w:t>一是提高学员在学校语文学科中的作文成绩；二是不仅让学员学好作文，而且还要培养学员的综合素质，还要提高学员的情商，培养出感恩，助人，自信善良的好孩子；相对偏向于学科类培训项目的培训目的，具有学科类别属性特征。</w:t>
            </w:r>
          </w:p>
          <w:p>
            <w:pPr>
              <w:spacing w:line="560" w:lineRule="exact"/>
              <w:ind w:firstLine="604" w:firstLineChars="216"/>
              <w:rPr>
                <w:color w:val="auto"/>
                <w:sz w:val="28"/>
                <w:szCs w:val="28"/>
              </w:rPr>
            </w:pPr>
            <w:r>
              <w:rPr>
                <w:color w:val="auto"/>
                <w:sz w:val="28"/>
                <w:szCs w:val="28"/>
              </w:rPr>
              <w:t>（三）培训结果评价方面，经过一个学期的培训，所有学员都能不同程度地提高其写作水平，同时，学员可以达到显著提升在学校语文学科闭卷考试分数的结果，具有学科类别属性特征。</w:t>
            </w:r>
          </w:p>
          <w:p>
            <w:pPr>
              <w:spacing w:line="560" w:lineRule="exact"/>
              <w:ind w:firstLine="604" w:firstLineChars="216"/>
              <w:rPr>
                <w:color w:val="auto"/>
                <w:sz w:val="28"/>
                <w:szCs w:val="28"/>
              </w:rPr>
            </w:pPr>
            <w:r>
              <w:rPr>
                <w:color w:val="auto"/>
                <w:sz w:val="28"/>
                <w:szCs w:val="28"/>
              </w:rPr>
              <w:t>（四）培训方式方面，有课前检测，当面教学，课后督导，电话关怀式教学等，本培训项目在当面教学培训方式上与传统作文班有所不同，本培训项目增加情景教学、趣味游戏、科学实验、团队比赛、旅行式户外写生，让孩子深入到作文情境中，激发孩子的写作兴趣，让孩子文思泉涌。我单位认为本培训项目在培训方式有创新，但语文学科属性较强。</w:t>
            </w:r>
          </w:p>
          <w:p>
            <w:pPr>
              <w:spacing w:line="560" w:lineRule="exact"/>
              <w:ind w:firstLine="604" w:firstLineChars="216"/>
              <w:rPr>
                <w:color w:val="auto"/>
                <w:sz w:val="28"/>
                <w:szCs w:val="28"/>
              </w:rPr>
            </w:pPr>
            <w:r>
              <w:rPr>
                <w:color w:val="auto"/>
                <w:sz w:val="28"/>
                <w:szCs w:val="28"/>
              </w:rPr>
              <w:t>综上所述，符合</w:t>
            </w:r>
            <w:r>
              <w:rPr>
                <w:rFonts w:eastAsia="楷体"/>
                <w:color w:val="auto"/>
                <w:sz w:val="28"/>
                <w:szCs w:val="28"/>
              </w:rPr>
              <w:t>“</w:t>
            </w:r>
            <w:r>
              <w:rPr>
                <w:color w:val="auto"/>
                <w:sz w:val="28"/>
                <w:szCs w:val="28"/>
              </w:rPr>
              <w:t>综合鉴定法</w:t>
            </w:r>
            <w:r>
              <w:rPr>
                <w:rFonts w:eastAsia="楷体"/>
                <w:color w:val="auto"/>
                <w:sz w:val="28"/>
                <w:szCs w:val="28"/>
              </w:rPr>
              <w:t>”</w:t>
            </w:r>
            <w:r>
              <w:rPr>
                <w:color w:val="auto"/>
                <w:sz w:val="28"/>
                <w:szCs w:val="28"/>
              </w:rPr>
              <w:t>对</w:t>
            </w:r>
            <w:r>
              <w:rPr>
                <w:color w:val="auto"/>
                <w:sz w:val="28"/>
                <w:szCs w:val="28"/>
                <w:u w:val="single"/>
              </w:rPr>
              <w:t>学科类</w:t>
            </w:r>
            <w:r>
              <w:rPr>
                <w:color w:val="auto"/>
                <w:sz w:val="28"/>
                <w:szCs w:val="28"/>
              </w:rPr>
              <w:t>培训项目的标准。</w:t>
            </w:r>
          </w:p>
          <w:p>
            <w:pPr>
              <w:spacing w:line="560" w:lineRule="exact"/>
              <w:ind w:firstLine="537" w:firstLineChars="192"/>
              <w:rPr>
                <w:color w:val="auto"/>
                <w:sz w:val="28"/>
                <w:szCs w:val="28"/>
              </w:rPr>
            </w:pPr>
          </w:p>
          <w:p>
            <w:pPr>
              <w:spacing w:line="560" w:lineRule="exact"/>
              <w:ind w:firstLine="560" w:firstLineChars="200"/>
              <w:rPr>
                <w:rFonts w:eastAsia="黑体"/>
                <w:color w:val="auto"/>
                <w:sz w:val="28"/>
                <w:szCs w:val="28"/>
              </w:rPr>
            </w:pPr>
            <w:r>
              <w:rPr>
                <w:rFonts w:hint="eastAsia" w:eastAsia="黑体"/>
                <w:color w:val="auto"/>
                <w:sz w:val="28"/>
                <w:szCs w:val="28"/>
              </w:rPr>
              <w:t>五、本次自行鉴定使用的相关佐证材料，具体如下</w:t>
            </w:r>
          </w:p>
          <w:p>
            <w:pPr>
              <w:pStyle w:val="29"/>
              <w:numPr>
                <w:ilvl w:val="0"/>
                <w:numId w:val="6"/>
              </w:numPr>
              <w:spacing w:line="560" w:lineRule="exact"/>
              <w:ind w:left="884"/>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教材：《XXXXXX》《XXXXXX》《XXXXXX》，共X册。</w:t>
            </w:r>
          </w:p>
          <w:p>
            <w:pPr>
              <w:pStyle w:val="29"/>
              <w:numPr>
                <w:ilvl w:val="0"/>
                <w:numId w:val="6"/>
              </w:numPr>
              <w:spacing w:line="560" w:lineRule="exact"/>
              <w:ind w:left="884"/>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教学大纲：《XXXXXX》《XXXXXX》《XXXXXX》，共X份。</w:t>
            </w:r>
          </w:p>
          <w:p>
            <w:pPr>
              <w:pStyle w:val="29"/>
              <w:numPr>
                <w:ilvl w:val="0"/>
                <w:numId w:val="6"/>
              </w:numPr>
              <w:spacing w:line="560" w:lineRule="exact"/>
              <w:ind w:left="884"/>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课件：《XXXXXX》《XXXXXX》《XXXXXX》，共X份。</w:t>
            </w:r>
          </w:p>
          <w:p>
            <w:pPr>
              <w:pStyle w:val="29"/>
              <w:numPr>
                <w:ilvl w:val="0"/>
                <w:numId w:val="6"/>
              </w:numPr>
              <w:spacing w:line="560" w:lineRule="exact"/>
              <w:ind w:left="884"/>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板书：《XXXXXX》《XXXXXX》《XXXXXX》，共X份。</w:t>
            </w:r>
          </w:p>
          <w:p>
            <w:pPr>
              <w:pStyle w:val="29"/>
              <w:numPr>
                <w:ilvl w:val="0"/>
                <w:numId w:val="6"/>
              </w:numPr>
              <w:spacing w:line="560" w:lineRule="exact"/>
              <w:ind w:left="884"/>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教辅材料：《XXXXXX》《XXXXXX》《XXXXXX》，共X份。</w:t>
            </w:r>
          </w:p>
          <w:p>
            <w:pPr>
              <w:pStyle w:val="29"/>
              <w:numPr>
                <w:ilvl w:val="0"/>
                <w:numId w:val="6"/>
              </w:numPr>
              <w:spacing w:line="560" w:lineRule="exact"/>
              <w:ind w:left="884"/>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招生材料：《XXXXXX》《XXXXXX》《XXXXXX》，共X份。</w:t>
            </w:r>
          </w:p>
          <w:p>
            <w:pPr>
              <w:pStyle w:val="29"/>
              <w:numPr>
                <w:ilvl w:val="0"/>
                <w:numId w:val="6"/>
              </w:numPr>
              <w:spacing w:line="560" w:lineRule="exact"/>
              <w:ind w:left="884"/>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涉及学科类培训内容说明：《涉及学科类培训内容及时间统计一览表》（详见附件1.5）《XXXXXX》《XXXXXX》，共X份。</w:t>
            </w:r>
          </w:p>
          <w:p>
            <w:pPr>
              <w:pStyle w:val="29"/>
              <w:numPr>
                <w:ilvl w:val="0"/>
                <w:numId w:val="6"/>
              </w:numPr>
              <w:spacing w:line="560" w:lineRule="exact"/>
              <w:ind w:left="884"/>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其它佐证资料（如有）。</w:t>
            </w:r>
          </w:p>
          <w:p>
            <w:pPr>
              <w:spacing w:line="560" w:lineRule="exact"/>
              <w:ind w:firstLine="537" w:firstLineChars="192"/>
              <w:rPr>
                <w:color w:val="auto"/>
                <w:sz w:val="28"/>
                <w:szCs w:val="28"/>
              </w:rPr>
            </w:pPr>
            <w:r>
              <w:rPr>
                <w:color w:val="auto"/>
                <w:sz w:val="28"/>
                <w:szCs w:val="28"/>
              </w:rPr>
              <w:t>备注：上述所有涉及自行鉴定的佐证资料，全部已进行存档。</w:t>
            </w:r>
          </w:p>
          <w:p>
            <w:pPr>
              <w:spacing w:line="560" w:lineRule="exact"/>
              <w:rPr>
                <w:color w:val="auto"/>
                <w:sz w:val="28"/>
                <w:szCs w:val="28"/>
              </w:rPr>
            </w:pPr>
          </w:p>
          <w:p>
            <w:pPr>
              <w:spacing w:line="560" w:lineRule="exact"/>
              <w:ind w:firstLine="560" w:firstLineChars="200"/>
              <w:rPr>
                <w:rFonts w:eastAsia="黑体"/>
                <w:color w:val="auto"/>
                <w:sz w:val="28"/>
                <w:szCs w:val="28"/>
              </w:rPr>
            </w:pPr>
            <w:r>
              <w:rPr>
                <w:rFonts w:hint="eastAsia" w:eastAsia="黑体"/>
                <w:color w:val="auto"/>
                <w:sz w:val="28"/>
                <w:szCs w:val="28"/>
              </w:rPr>
              <w:t>六、其它（如有）</w:t>
            </w:r>
          </w:p>
          <w:p>
            <w:pPr>
              <w:spacing w:line="560" w:lineRule="exact"/>
              <w:ind w:firstLine="640" w:firstLineChars="200"/>
              <w:rPr>
                <w:color w:val="auto"/>
                <w:szCs w:val="32"/>
              </w:rPr>
            </w:pPr>
          </w:p>
          <w:p>
            <w:pPr>
              <w:spacing w:line="560" w:lineRule="exact"/>
              <w:ind w:firstLine="614" w:firstLineChars="192"/>
              <w:rPr>
                <w:color w:val="auto"/>
              </w:rPr>
            </w:pPr>
          </w:p>
          <w:p>
            <w:pPr>
              <w:pStyle w:val="29"/>
              <w:spacing w:line="560" w:lineRule="exact"/>
              <w:ind w:left="420" w:firstLine="0"/>
              <w:rPr>
                <w:rFonts w:ascii="Times New Roman" w:hAnsi="Times New Roman" w:cs="Times New Roman"/>
                <w:color w:val="auto"/>
              </w:rPr>
            </w:pPr>
          </w:p>
          <w:p>
            <w:pPr>
              <w:pStyle w:val="29"/>
              <w:spacing w:line="560" w:lineRule="exact"/>
              <w:ind w:left="420" w:firstLine="0"/>
              <w:rPr>
                <w:rFonts w:ascii="Times New Roman" w:hAnsi="Times New Roman" w:cs="Times New Roman"/>
                <w:color w:val="auto"/>
              </w:rPr>
            </w:pPr>
          </w:p>
          <w:p>
            <w:pPr>
              <w:spacing w:line="560" w:lineRule="exact"/>
              <w:ind w:left="4570" w:leftChars="1428" w:firstLine="560" w:firstLineChars="200"/>
              <w:rPr>
                <w:color w:val="auto"/>
                <w:sz w:val="28"/>
                <w:szCs w:val="28"/>
              </w:rPr>
            </w:pPr>
            <w:r>
              <w:rPr>
                <w:color w:val="auto"/>
                <w:sz w:val="28"/>
                <w:szCs w:val="28"/>
              </w:rPr>
              <w:t>XXXXXX公司（盖公章）</w:t>
            </w:r>
          </w:p>
          <w:p>
            <w:pPr>
              <w:spacing w:line="560" w:lineRule="exact"/>
              <w:ind w:left="4570" w:leftChars="1428" w:firstLine="1120" w:firstLineChars="400"/>
              <w:rPr>
                <w:color w:val="auto"/>
                <w:sz w:val="28"/>
                <w:szCs w:val="28"/>
              </w:rPr>
            </w:pPr>
            <w:r>
              <w:rPr>
                <w:color w:val="auto"/>
                <w:sz w:val="28"/>
                <w:szCs w:val="28"/>
              </w:rPr>
              <w:t>2021年X月X日</w:t>
            </w:r>
          </w:p>
          <w:p>
            <w:pPr>
              <w:spacing w:line="560" w:lineRule="exact"/>
              <w:rPr>
                <w:color w:val="auto"/>
                <w:sz w:val="28"/>
                <w:szCs w:val="28"/>
              </w:rPr>
            </w:pPr>
          </w:p>
        </w:tc>
      </w:tr>
    </w:tbl>
    <w:p>
      <w:pPr>
        <w:spacing w:line="560" w:lineRule="exact"/>
        <w:ind w:right="-512" w:rightChars="-160"/>
        <w:rPr>
          <w:rFonts w:eastAsia="黑体"/>
          <w:color w:val="auto"/>
          <w:sz w:val="28"/>
          <w:szCs w:val="28"/>
        </w:rPr>
      </w:pPr>
    </w:p>
    <w:p>
      <w:pPr>
        <w:spacing w:line="560" w:lineRule="exact"/>
        <w:ind w:right="-512" w:rightChars="-160"/>
        <w:rPr>
          <w:rFonts w:eastAsia="黑体"/>
          <w:color w:val="auto"/>
          <w:sz w:val="28"/>
          <w:szCs w:val="28"/>
        </w:rPr>
      </w:pPr>
    </w:p>
    <w:p>
      <w:pPr>
        <w:widowControl/>
        <w:jc w:val="left"/>
        <w:rPr>
          <w:rFonts w:eastAsia="黑体"/>
          <w:color w:val="auto"/>
          <w:sz w:val="28"/>
          <w:szCs w:val="28"/>
        </w:rPr>
      </w:pPr>
      <w:r>
        <w:rPr>
          <w:rFonts w:eastAsia="黑体"/>
          <w:color w:val="auto"/>
          <w:sz w:val="28"/>
          <w:szCs w:val="28"/>
        </w:rPr>
        <w:br w:type="page"/>
      </w:r>
    </w:p>
    <w:p>
      <w:pPr>
        <w:spacing w:line="560" w:lineRule="exact"/>
        <w:ind w:left="-426" w:leftChars="-133" w:right="-512" w:rightChars="-160"/>
        <w:outlineLvl w:val="0"/>
        <w:rPr>
          <w:rFonts w:eastAsia="黑体"/>
          <w:color w:val="auto"/>
          <w:sz w:val="28"/>
          <w:szCs w:val="28"/>
        </w:rPr>
      </w:pPr>
      <w:r>
        <w:rPr>
          <w:rFonts w:eastAsia="黑体"/>
          <w:color w:val="auto"/>
          <w:sz w:val="28"/>
          <w:szCs w:val="28"/>
        </w:rPr>
        <w:t>附件1.2：机构用-向教育部门</w:t>
      </w:r>
      <w:bookmarkStart w:id="14" w:name="_Hlk86343746"/>
      <w:r>
        <w:rPr>
          <w:rFonts w:hint="eastAsia" w:eastAsia="黑体"/>
          <w:color w:val="auto"/>
          <w:sz w:val="28"/>
          <w:szCs w:val="28"/>
        </w:rPr>
        <w:t>提交</w:t>
      </w:r>
      <w:r>
        <w:rPr>
          <w:rFonts w:eastAsia="黑体"/>
          <w:color w:val="auto"/>
          <w:sz w:val="28"/>
          <w:szCs w:val="28"/>
        </w:rPr>
        <w:t>鉴定申请书</w:t>
      </w:r>
      <w:bookmarkEnd w:id="14"/>
      <w:r>
        <w:rPr>
          <w:rFonts w:eastAsia="黑体"/>
          <w:color w:val="auto"/>
          <w:sz w:val="28"/>
          <w:szCs w:val="28"/>
        </w:rPr>
        <w:t>（示例1）</w:t>
      </w:r>
    </w:p>
    <w:p>
      <w:pPr>
        <w:spacing w:line="560" w:lineRule="exact"/>
        <w:ind w:firstLine="537" w:firstLineChars="192"/>
        <w:rPr>
          <w:color w:val="auto"/>
          <w:sz w:val="28"/>
          <w:szCs w:val="28"/>
        </w:rPr>
      </w:pPr>
      <w:r>
        <w:rPr>
          <w:color w:val="auto"/>
          <w:sz w:val="28"/>
          <w:szCs w:val="28"/>
        </w:rPr>
        <w:t>适用于：学科类校外培训机构遇到疑难问题，难以进行自行鉴定，主动向教育行政部门申请鉴定；校外培训机构对属地教育行政部门的专家组鉴定结果有争议时，向上一级教育行政部门申请组建专家组进行重新鉴定。</w:t>
      </w:r>
    </w:p>
    <w:tbl>
      <w:tblPr>
        <w:tblStyle w:val="16"/>
        <w:tblW w:w="965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7"/>
        <w:gridCol w:w="4259"/>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7" w:type="dxa"/>
            <w:gridSpan w:val="3"/>
            <w:shd w:val="clear" w:color="auto" w:fill="auto"/>
          </w:tcPr>
          <w:p>
            <w:pPr>
              <w:spacing w:line="560" w:lineRule="atLeast"/>
              <w:jc w:val="center"/>
              <w:rPr>
                <w:b/>
                <w:bCs/>
                <w:color w:val="auto"/>
                <w:sz w:val="28"/>
                <w:szCs w:val="28"/>
              </w:rPr>
            </w:pPr>
            <w:r>
              <w:rPr>
                <w:b/>
                <w:bCs/>
                <w:color w:val="auto"/>
                <w:sz w:val="28"/>
                <w:szCs w:val="28"/>
              </w:rPr>
              <w:t>教育局“校外培训</w:t>
            </w:r>
            <w:r>
              <w:rPr>
                <w:rFonts w:hint="eastAsia"/>
                <w:b/>
                <w:bCs/>
                <w:color w:val="auto"/>
                <w:sz w:val="28"/>
                <w:szCs w:val="28"/>
              </w:rPr>
              <w:t>项目</w:t>
            </w:r>
            <w:r>
              <w:rPr>
                <w:b/>
                <w:bCs/>
                <w:color w:val="auto"/>
                <w:sz w:val="28"/>
                <w:szCs w:val="28"/>
              </w:rPr>
              <w:t>学科和非学科类别鉴定”申请书（示例</w:t>
            </w:r>
            <w:r>
              <w:rPr>
                <w:rFonts w:hint="eastAsia"/>
                <w:b/>
                <w:bCs/>
                <w:color w:val="auto"/>
                <w:sz w:val="28"/>
                <w:szCs w:val="28"/>
              </w:rPr>
              <w:t>1</w:t>
            </w:r>
            <w:r>
              <w:rPr>
                <w:b/>
                <w:bCs/>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387" w:type="dxa"/>
            <w:shd w:val="clear" w:color="auto" w:fill="auto"/>
            <w:vAlign w:val="center"/>
          </w:tcPr>
          <w:p>
            <w:pPr>
              <w:spacing w:line="560" w:lineRule="atLeast"/>
              <w:jc w:val="left"/>
              <w:rPr>
                <w:color w:val="auto"/>
                <w:sz w:val="28"/>
                <w:szCs w:val="28"/>
              </w:rPr>
            </w:pPr>
            <w:r>
              <w:rPr>
                <w:color w:val="auto"/>
                <w:sz w:val="28"/>
                <w:szCs w:val="28"/>
              </w:rPr>
              <w:t>申请人：XXXXXXXXX公司</w:t>
            </w:r>
          </w:p>
        </w:tc>
        <w:tc>
          <w:tcPr>
            <w:tcW w:w="4259" w:type="dxa"/>
            <w:shd w:val="clear" w:color="auto" w:fill="auto"/>
            <w:vAlign w:val="center"/>
          </w:tcPr>
          <w:p>
            <w:pPr>
              <w:spacing w:line="560" w:lineRule="atLeast"/>
              <w:rPr>
                <w:color w:val="auto"/>
                <w:sz w:val="28"/>
                <w:szCs w:val="28"/>
              </w:rPr>
            </w:pPr>
            <w:r>
              <w:rPr>
                <w:color w:val="auto"/>
                <w:sz w:val="28"/>
                <w:szCs w:val="28"/>
              </w:rPr>
              <w:t>地址及邮编：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387" w:type="dxa"/>
            <w:shd w:val="clear" w:color="auto" w:fill="auto"/>
          </w:tcPr>
          <w:p>
            <w:pPr>
              <w:spacing w:line="560" w:lineRule="atLeast"/>
              <w:jc w:val="left"/>
              <w:rPr>
                <w:color w:val="auto"/>
                <w:sz w:val="28"/>
                <w:szCs w:val="28"/>
              </w:rPr>
            </w:pPr>
            <w:r>
              <w:rPr>
                <w:rFonts w:hint="eastAsia"/>
                <w:color w:val="auto"/>
                <w:sz w:val="28"/>
                <w:szCs w:val="28"/>
              </w:rPr>
              <w:t>法定代表人</w:t>
            </w:r>
            <w:r>
              <w:rPr>
                <w:color w:val="auto"/>
                <w:sz w:val="28"/>
                <w:szCs w:val="28"/>
              </w:rPr>
              <w:t>及联系电话：</w:t>
            </w:r>
          </w:p>
        </w:tc>
        <w:tc>
          <w:tcPr>
            <w:tcW w:w="4259" w:type="dxa"/>
            <w:shd w:val="clear" w:color="auto" w:fill="auto"/>
          </w:tcPr>
          <w:p>
            <w:pPr>
              <w:spacing w:line="560" w:lineRule="atLeast"/>
              <w:rPr>
                <w:color w:val="auto"/>
                <w:sz w:val="28"/>
                <w:szCs w:val="28"/>
              </w:rPr>
            </w:pPr>
            <w:r>
              <w:rPr>
                <w:color w:val="auto"/>
                <w:sz w:val="28"/>
                <w:szCs w:val="28"/>
              </w:rPr>
              <w:t>联系人及身份证号码：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387" w:type="dxa"/>
            <w:shd w:val="clear" w:color="auto" w:fill="auto"/>
          </w:tcPr>
          <w:p>
            <w:pPr>
              <w:spacing w:line="560" w:lineRule="atLeast"/>
              <w:jc w:val="left"/>
              <w:rPr>
                <w:color w:val="auto"/>
                <w:sz w:val="28"/>
                <w:szCs w:val="28"/>
              </w:rPr>
            </w:pPr>
            <w:r>
              <w:rPr>
                <w:color w:val="auto"/>
                <w:sz w:val="28"/>
                <w:szCs w:val="28"/>
              </w:rPr>
              <w:t>联系人电话：</w:t>
            </w:r>
          </w:p>
        </w:tc>
        <w:tc>
          <w:tcPr>
            <w:tcW w:w="4259" w:type="dxa"/>
            <w:shd w:val="clear" w:color="auto" w:fill="auto"/>
          </w:tcPr>
          <w:p>
            <w:pPr>
              <w:spacing w:line="560" w:lineRule="atLeast"/>
              <w:rPr>
                <w:color w:val="auto"/>
                <w:sz w:val="28"/>
                <w:szCs w:val="28"/>
              </w:rPr>
            </w:pPr>
            <w:r>
              <w:rPr>
                <w:color w:val="auto"/>
                <w:sz w:val="28"/>
                <w:szCs w:val="28"/>
              </w:rPr>
              <w:t>联系人地址：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387" w:type="dxa"/>
            <w:shd w:val="clear" w:color="auto" w:fill="auto"/>
          </w:tcPr>
          <w:p>
            <w:pPr>
              <w:spacing w:line="560" w:lineRule="atLeast"/>
              <w:jc w:val="left"/>
              <w:rPr>
                <w:color w:val="auto"/>
                <w:sz w:val="28"/>
                <w:szCs w:val="28"/>
              </w:rPr>
            </w:pPr>
            <w:r>
              <w:rPr>
                <w:color w:val="auto"/>
                <w:sz w:val="28"/>
                <w:szCs w:val="28"/>
              </w:rPr>
              <w:t>培训项目名称：XXXX机构·小学课后辅导班</w:t>
            </w:r>
          </w:p>
        </w:tc>
        <w:tc>
          <w:tcPr>
            <w:tcW w:w="4259" w:type="dxa"/>
            <w:shd w:val="clear" w:color="auto" w:fill="auto"/>
          </w:tcPr>
          <w:p>
            <w:pPr>
              <w:spacing w:line="560" w:lineRule="atLeast"/>
              <w:rPr>
                <w:color w:val="auto"/>
                <w:sz w:val="28"/>
                <w:szCs w:val="28"/>
              </w:rPr>
            </w:pPr>
            <w:r>
              <w:rPr>
                <w:color w:val="auto"/>
                <w:sz w:val="28"/>
                <w:szCs w:val="28"/>
              </w:rPr>
              <w:t>培训项目学员对象：X年级至X年级小学生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9646" w:type="dxa"/>
            <w:gridSpan w:val="2"/>
            <w:shd w:val="clear" w:color="auto" w:fill="auto"/>
            <w:vAlign w:val="center"/>
          </w:tcPr>
          <w:p>
            <w:pPr>
              <w:spacing w:line="560" w:lineRule="exact"/>
              <w:jc w:val="center"/>
              <w:rPr>
                <w:b/>
                <w:bCs/>
                <w:color w:val="auto"/>
                <w:sz w:val="28"/>
                <w:szCs w:val="28"/>
              </w:rPr>
            </w:pPr>
            <w:r>
              <w:rPr>
                <w:b/>
                <w:bCs/>
                <w:color w:val="auto"/>
                <w:sz w:val="28"/>
                <w:szCs w:val="28"/>
              </w:rPr>
              <w:t>XXXX机构·小学课后辅导班鉴定申请</w:t>
            </w:r>
          </w:p>
          <w:p>
            <w:pPr>
              <w:spacing w:line="560" w:lineRule="exact"/>
              <w:jc w:val="center"/>
              <w:rPr>
                <w:b/>
                <w:bCs/>
                <w:color w:val="auto"/>
                <w:sz w:val="28"/>
                <w:szCs w:val="28"/>
              </w:rPr>
            </w:pPr>
          </w:p>
          <w:p>
            <w:pPr>
              <w:spacing w:line="560" w:lineRule="exact"/>
              <w:ind w:firstLine="560" w:firstLineChars="200"/>
              <w:rPr>
                <w:rFonts w:eastAsia="黑体"/>
                <w:color w:val="auto"/>
                <w:sz w:val="28"/>
                <w:szCs w:val="28"/>
              </w:rPr>
            </w:pPr>
            <w:r>
              <w:rPr>
                <w:rFonts w:hint="eastAsia" w:eastAsia="黑体"/>
                <w:color w:val="auto"/>
                <w:sz w:val="28"/>
                <w:szCs w:val="28"/>
              </w:rPr>
              <w:t>一、申请事项</w:t>
            </w:r>
          </w:p>
          <w:p>
            <w:pPr>
              <w:spacing w:line="560" w:lineRule="exact"/>
              <w:ind w:firstLine="537" w:firstLineChars="192"/>
              <w:rPr>
                <w:color w:val="auto"/>
                <w:sz w:val="28"/>
                <w:szCs w:val="28"/>
              </w:rPr>
            </w:pPr>
            <w:r>
              <w:rPr>
                <w:color w:val="auto"/>
                <w:sz w:val="28"/>
                <w:szCs w:val="28"/>
              </w:rPr>
              <w:t>申请对我单位</w:t>
            </w:r>
            <w:r>
              <w:rPr>
                <w:rFonts w:eastAsia="楷体"/>
                <w:color w:val="auto"/>
                <w:sz w:val="28"/>
                <w:szCs w:val="28"/>
              </w:rPr>
              <w:t>“</w:t>
            </w:r>
            <w:r>
              <w:rPr>
                <w:color w:val="auto"/>
                <w:sz w:val="28"/>
                <w:szCs w:val="28"/>
              </w:rPr>
              <w:t>XXXX机构·小学课后辅导班</w:t>
            </w:r>
            <w:r>
              <w:rPr>
                <w:rFonts w:eastAsia="楷体"/>
                <w:color w:val="auto"/>
                <w:sz w:val="28"/>
                <w:szCs w:val="28"/>
              </w:rPr>
              <w:t>”</w:t>
            </w:r>
            <w:r>
              <w:rPr>
                <w:color w:val="auto"/>
                <w:sz w:val="28"/>
                <w:szCs w:val="28"/>
              </w:rPr>
              <w:t>培训项目进行鉴定。</w:t>
            </w:r>
          </w:p>
          <w:p>
            <w:pPr>
              <w:spacing w:line="560" w:lineRule="exact"/>
              <w:ind w:firstLine="640" w:firstLineChars="200"/>
              <w:rPr>
                <w:color w:val="auto"/>
                <w:szCs w:val="32"/>
              </w:rPr>
            </w:pPr>
          </w:p>
          <w:p>
            <w:pPr>
              <w:spacing w:line="560" w:lineRule="exact"/>
              <w:ind w:firstLine="560" w:firstLineChars="200"/>
              <w:rPr>
                <w:rFonts w:eastAsia="黑体"/>
                <w:color w:val="auto"/>
                <w:sz w:val="28"/>
                <w:szCs w:val="28"/>
              </w:rPr>
            </w:pPr>
            <w:r>
              <w:rPr>
                <w:rFonts w:hint="eastAsia" w:eastAsia="黑体"/>
                <w:color w:val="auto"/>
                <w:sz w:val="28"/>
                <w:szCs w:val="28"/>
              </w:rPr>
              <w:t>二、申请理由</w:t>
            </w:r>
          </w:p>
          <w:p>
            <w:pPr>
              <w:spacing w:line="560" w:lineRule="exact"/>
              <w:ind w:firstLine="537" w:firstLineChars="192"/>
              <w:rPr>
                <w:color w:val="auto"/>
                <w:sz w:val="28"/>
                <w:szCs w:val="28"/>
              </w:rPr>
            </w:pPr>
            <w:r>
              <w:rPr>
                <w:color w:val="auto"/>
                <w:sz w:val="28"/>
                <w:szCs w:val="28"/>
              </w:rPr>
              <w:t>我单位已采用</w:t>
            </w:r>
            <w:r>
              <w:rPr>
                <w:rFonts w:eastAsia="楷体"/>
                <w:color w:val="auto"/>
                <w:sz w:val="28"/>
                <w:szCs w:val="28"/>
              </w:rPr>
              <w:t>“</w:t>
            </w:r>
            <w:r>
              <w:rPr>
                <w:color w:val="auto"/>
                <w:sz w:val="28"/>
                <w:szCs w:val="28"/>
              </w:rPr>
              <w:t>名录鉴定法</w:t>
            </w:r>
            <w:r>
              <w:rPr>
                <w:rFonts w:eastAsia="楷体"/>
                <w:color w:val="auto"/>
                <w:sz w:val="28"/>
                <w:szCs w:val="28"/>
              </w:rPr>
              <w:t>”</w:t>
            </w:r>
            <w:r>
              <w:rPr>
                <w:color w:val="auto"/>
                <w:sz w:val="28"/>
                <w:szCs w:val="28"/>
              </w:rPr>
              <w:t>与</w:t>
            </w:r>
            <w:r>
              <w:rPr>
                <w:rFonts w:eastAsia="楷体"/>
                <w:color w:val="auto"/>
                <w:sz w:val="28"/>
                <w:szCs w:val="28"/>
              </w:rPr>
              <w:t>“</w:t>
            </w:r>
            <w:r>
              <w:rPr>
                <w:color w:val="auto"/>
                <w:sz w:val="28"/>
                <w:szCs w:val="28"/>
              </w:rPr>
              <w:t>综合鉴定法</w:t>
            </w:r>
            <w:r>
              <w:rPr>
                <w:rFonts w:eastAsia="楷体"/>
                <w:color w:val="auto"/>
                <w:sz w:val="28"/>
                <w:szCs w:val="28"/>
              </w:rPr>
              <w:t>”</w:t>
            </w:r>
            <w:r>
              <w:rPr>
                <w:color w:val="auto"/>
                <w:sz w:val="28"/>
                <w:szCs w:val="28"/>
              </w:rPr>
              <w:t>自行对</w:t>
            </w:r>
            <w:r>
              <w:rPr>
                <w:rFonts w:eastAsia="楷体"/>
                <w:color w:val="auto"/>
                <w:sz w:val="28"/>
                <w:szCs w:val="28"/>
              </w:rPr>
              <w:t>“</w:t>
            </w:r>
            <w:r>
              <w:rPr>
                <w:color w:val="auto"/>
                <w:sz w:val="28"/>
                <w:szCs w:val="28"/>
              </w:rPr>
              <w:t>XXXX机构·小学课后辅导班</w:t>
            </w:r>
            <w:r>
              <w:rPr>
                <w:rFonts w:eastAsia="楷体"/>
                <w:color w:val="auto"/>
                <w:sz w:val="28"/>
                <w:szCs w:val="28"/>
              </w:rPr>
              <w:t>”</w:t>
            </w:r>
            <w:r>
              <w:rPr>
                <w:color w:val="auto"/>
                <w:sz w:val="28"/>
                <w:szCs w:val="28"/>
              </w:rPr>
              <w:t>培训项目，进行学科和非学科类别的鉴定，自行鉴定结果为</w:t>
            </w:r>
            <w:r>
              <w:rPr>
                <w:color w:val="auto"/>
                <w:sz w:val="28"/>
                <w:szCs w:val="28"/>
                <w:u w:val="single"/>
              </w:rPr>
              <w:t>学科类</w:t>
            </w:r>
            <w:r>
              <w:rPr>
                <w:color w:val="auto"/>
                <w:sz w:val="28"/>
                <w:szCs w:val="28"/>
              </w:rPr>
              <w:t>培训项目；由于，本培训项目既涉及</w:t>
            </w:r>
            <w:r>
              <w:rPr>
                <w:color w:val="auto"/>
                <w:sz w:val="28"/>
                <w:szCs w:val="28"/>
                <w:u w:val="single"/>
              </w:rPr>
              <w:t>语文、数学、英语</w:t>
            </w:r>
            <w:r>
              <w:rPr>
                <w:color w:val="auto"/>
                <w:sz w:val="28"/>
                <w:szCs w:val="28"/>
              </w:rPr>
              <w:t>等学科类培训，语数英作业辅导完成后，又涉及</w:t>
            </w:r>
            <w:r>
              <w:rPr>
                <w:color w:val="auto"/>
                <w:sz w:val="28"/>
                <w:szCs w:val="28"/>
                <w:u w:val="single"/>
              </w:rPr>
              <w:t>美术作业辅导</w:t>
            </w:r>
            <w:r>
              <w:rPr>
                <w:color w:val="auto"/>
                <w:sz w:val="28"/>
                <w:szCs w:val="28"/>
              </w:rPr>
              <w:t>等非学科类培训，担心属于</w:t>
            </w:r>
            <w:r>
              <w:rPr>
                <w:rFonts w:eastAsia="楷体"/>
                <w:color w:val="auto"/>
                <w:sz w:val="28"/>
                <w:szCs w:val="28"/>
              </w:rPr>
              <w:t>“</w:t>
            </w:r>
            <w:r>
              <w:rPr>
                <w:color w:val="auto"/>
                <w:sz w:val="28"/>
                <w:szCs w:val="28"/>
              </w:rPr>
              <w:t>学科和非学科</w:t>
            </w:r>
            <w:r>
              <w:rPr>
                <w:rFonts w:hint="eastAsia"/>
                <w:color w:val="auto"/>
                <w:sz w:val="28"/>
                <w:szCs w:val="28"/>
              </w:rPr>
              <w:t>类</w:t>
            </w:r>
            <w:r>
              <w:rPr>
                <w:color w:val="auto"/>
                <w:sz w:val="28"/>
                <w:szCs w:val="28"/>
              </w:rPr>
              <w:t>的混合型</w:t>
            </w:r>
            <w:r>
              <w:rPr>
                <w:rFonts w:eastAsia="楷体"/>
                <w:color w:val="auto"/>
                <w:sz w:val="28"/>
                <w:szCs w:val="28"/>
              </w:rPr>
              <w:t>”</w:t>
            </w:r>
            <w:r>
              <w:rPr>
                <w:color w:val="auto"/>
                <w:sz w:val="28"/>
                <w:szCs w:val="28"/>
              </w:rPr>
              <w:t>培训项目，我单位认为</w:t>
            </w:r>
            <w:r>
              <w:rPr>
                <w:color w:val="auto"/>
                <w:sz w:val="28"/>
                <w:szCs w:val="28"/>
                <w:u w:val="single"/>
              </w:rPr>
              <w:t>难以判断</w:t>
            </w:r>
            <w:r>
              <w:rPr>
                <w:color w:val="auto"/>
                <w:sz w:val="28"/>
                <w:szCs w:val="28"/>
              </w:rPr>
              <w:t>自行鉴定结果的准确性，现主动向贵局申请对本培训项目进行鉴定。</w:t>
            </w:r>
          </w:p>
          <w:p>
            <w:pPr>
              <w:spacing w:line="560" w:lineRule="exact"/>
              <w:ind w:firstLine="537" w:firstLineChars="192"/>
              <w:rPr>
                <w:color w:val="auto"/>
                <w:sz w:val="28"/>
                <w:szCs w:val="28"/>
              </w:rPr>
            </w:pPr>
          </w:p>
          <w:p>
            <w:pPr>
              <w:spacing w:line="560" w:lineRule="exact"/>
              <w:ind w:firstLine="560" w:firstLineChars="200"/>
              <w:rPr>
                <w:rFonts w:eastAsia="黑体"/>
                <w:color w:val="auto"/>
                <w:sz w:val="28"/>
                <w:szCs w:val="28"/>
              </w:rPr>
            </w:pPr>
            <w:r>
              <w:rPr>
                <w:rFonts w:hint="eastAsia" w:eastAsia="黑体"/>
                <w:color w:val="auto"/>
                <w:sz w:val="28"/>
                <w:szCs w:val="28"/>
              </w:rPr>
              <w:t>三、具体说明</w:t>
            </w:r>
          </w:p>
          <w:p>
            <w:pPr>
              <w:spacing w:line="560" w:lineRule="exact"/>
              <w:ind w:firstLine="540" w:firstLineChars="192"/>
              <w:rPr>
                <w:b/>
                <w:bCs/>
                <w:color w:val="auto"/>
                <w:sz w:val="28"/>
                <w:szCs w:val="28"/>
              </w:rPr>
            </w:pPr>
            <w:r>
              <w:rPr>
                <w:b/>
                <w:bCs/>
                <w:color w:val="auto"/>
                <w:sz w:val="28"/>
                <w:szCs w:val="28"/>
              </w:rPr>
              <w:t>（一）同时涉及</w:t>
            </w:r>
            <w:r>
              <w:rPr>
                <w:rFonts w:eastAsia="楷体"/>
                <w:b/>
                <w:bCs/>
                <w:color w:val="auto"/>
                <w:sz w:val="28"/>
                <w:szCs w:val="28"/>
              </w:rPr>
              <w:t>“</w:t>
            </w:r>
            <w:r>
              <w:rPr>
                <w:b/>
                <w:bCs/>
                <w:color w:val="auto"/>
                <w:sz w:val="28"/>
                <w:szCs w:val="28"/>
              </w:rPr>
              <w:t>名录鉴定法</w:t>
            </w:r>
            <w:r>
              <w:rPr>
                <w:rFonts w:eastAsia="楷体"/>
                <w:b/>
                <w:bCs/>
                <w:color w:val="auto"/>
                <w:sz w:val="28"/>
                <w:szCs w:val="28"/>
              </w:rPr>
              <w:t>”</w:t>
            </w:r>
            <w:r>
              <w:rPr>
                <w:b/>
                <w:bCs/>
                <w:color w:val="auto"/>
                <w:sz w:val="28"/>
                <w:szCs w:val="28"/>
              </w:rPr>
              <w:t>的学科和非学科</w:t>
            </w:r>
            <w:r>
              <w:rPr>
                <w:rFonts w:hint="eastAsia"/>
                <w:b/>
                <w:bCs/>
                <w:color w:val="auto"/>
                <w:sz w:val="28"/>
                <w:szCs w:val="28"/>
              </w:rPr>
              <w:t>类</w:t>
            </w:r>
            <w:r>
              <w:rPr>
                <w:b/>
                <w:bCs/>
                <w:color w:val="auto"/>
                <w:sz w:val="28"/>
                <w:szCs w:val="28"/>
              </w:rPr>
              <w:t>范围，自行鉴定偏向属于</w:t>
            </w:r>
            <w:r>
              <w:rPr>
                <w:b/>
                <w:bCs/>
                <w:color w:val="auto"/>
                <w:sz w:val="28"/>
                <w:szCs w:val="28"/>
                <w:u w:val="single"/>
              </w:rPr>
              <w:t>学科类</w:t>
            </w:r>
            <w:r>
              <w:rPr>
                <w:b/>
                <w:bCs/>
                <w:color w:val="auto"/>
                <w:sz w:val="28"/>
                <w:szCs w:val="28"/>
              </w:rPr>
              <w:t>培训项目</w:t>
            </w:r>
          </w:p>
          <w:p>
            <w:pPr>
              <w:spacing w:line="560" w:lineRule="exact"/>
              <w:ind w:firstLine="537" w:firstLineChars="192"/>
              <w:rPr>
                <w:color w:val="auto"/>
                <w:sz w:val="28"/>
                <w:szCs w:val="28"/>
              </w:rPr>
            </w:pPr>
            <w:r>
              <w:rPr>
                <w:color w:val="auto"/>
                <w:sz w:val="28"/>
                <w:szCs w:val="28"/>
              </w:rPr>
              <w:t>本培训项目以</w:t>
            </w:r>
            <w:r>
              <w:rPr>
                <w:color w:val="auto"/>
                <w:sz w:val="28"/>
                <w:szCs w:val="28"/>
                <w:u w:val="single"/>
              </w:rPr>
              <w:t>小学语文、数学、英语等</w:t>
            </w:r>
            <w:r>
              <w:rPr>
                <w:color w:val="auto"/>
                <w:sz w:val="28"/>
                <w:szCs w:val="28"/>
              </w:rPr>
              <w:t>学科的课后作业辅导、课后复习、课前预习、辅导做同步练习册（反复练习巩固知识）方式为主，经我单位采用</w:t>
            </w:r>
            <w:r>
              <w:rPr>
                <w:rFonts w:eastAsia="楷体"/>
                <w:color w:val="auto"/>
                <w:sz w:val="28"/>
                <w:szCs w:val="28"/>
              </w:rPr>
              <w:t>“</w:t>
            </w:r>
            <w:r>
              <w:rPr>
                <w:color w:val="auto"/>
                <w:sz w:val="28"/>
                <w:szCs w:val="28"/>
              </w:rPr>
              <w:t>名录鉴定法</w:t>
            </w:r>
            <w:r>
              <w:rPr>
                <w:rFonts w:eastAsia="楷体"/>
                <w:color w:val="auto"/>
                <w:sz w:val="28"/>
                <w:szCs w:val="28"/>
              </w:rPr>
              <w:t>”</w:t>
            </w:r>
            <w:r>
              <w:rPr>
                <w:color w:val="auto"/>
                <w:sz w:val="28"/>
                <w:szCs w:val="28"/>
              </w:rPr>
              <w:t>自查，在</w:t>
            </w:r>
            <w:r>
              <w:rPr>
                <w:rFonts w:eastAsia="楷体"/>
                <w:color w:val="auto"/>
                <w:sz w:val="28"/>
                <w:szCs w:val="28"/>
              </w:rPr>
              <w:t>“</w:t>
            </w:r>
            <w:r>
              <w:rPr>
                <w:color w:val="auto"/>
                <w:sz w:val="28"/>
                <w:szCs w:val="28"/>
              </w:rPr>
              <w:t>名录鉴定法</w:t>
            </w:r>
            <w:r>
              <w:rPr>
                <w:rFonts w:eastAsia="楷体"/>
                <w:color w:val="auto"/>
                <w:sz w:val="28"/>
                <w:szCs w:val="28"/>
              </w:rPr>
              <w:t>”</w:t>
            </w:r>
            <w:r>
              <w:rPr>
                <w:color w:val="auto"/>
                <w:sz w:val="28"/>
                <w:szCs w:val="28"/>
              </w:rPr>
              <w:t>的</w:t>
            </w:r>
            <w:r>
              <w:rPr>
                <w:color w:val="auto"/>
                <w:sz w:val="28"/>
                <w:szCs w:val="28"/>
                <w:u w:val="single"/>
              </w:rPr>
              <w:t>语文、数学、英语等</w:t>
            </w:r>
            <w:r>
              <w:rPr>
                <w:color w:val="auto"/>
                <w:sz w:val="28"/>
                <w:szCs w:val="28"/>
              </w:rPr>
              <w:t>学科培训名录范围内，政策依据是《关于进一步明确义务教育阶段校外培训学科类和非学科类范围的通知》（教监管厅函〔2021〕3号）第一条</w:t>
            </w:r>
            <w:r>
              <w:rPr>
                <w:rFonts w:eastAsia="楷体"/>
                <w:color w:val="auto"/>
                <w:sz w:val="28"/>
                <w:szCs w:val="28"/>
              </w:rPr>
              <w:t>“</w:t>
            </w:r>
            <w:r>
              <w:rPr>
                <w:color w:val="auto"/>
                <w:sz w:val="28"/>
                <w:szCs w:val="28"/>
              </w:rPr>
              <w:t>根据国家义务教育阶段课程设置的规定，在开展校外培训时，道德与法治、语文、历史、地理、数学、外语（英语、日语、俄语）、物理、化学、生物按照学科类进行管理。对涉及以上学科国家课程标准规定的学习内容进行的校外培训，均列入学科类进行管理</w:t>
            </w:r>
            <w:r>
              <w:rPr>
                <w:rFonts w:eastAsia="楷体"/>
                <w:color w:val="auto"/>
                <w:sz w:val="28"/>
                <w:szCs w:val="28"/>
              </w:rPr>
              <w:t>”</w:t>
            </w:r>
            <w:r>
              <w:rPr>
                <w:color w:val="auto"/>
                <w:sz w:val="28"/>
                <w:szCs w:val="28"/>
              </w:rPr>
              <w:t>。</w:t>
            </w:r>
          </w:p>
          <w:p>
            <w:pPr>
              <w:spacing w:line="560" w:lineRule="exact"/>
              <w:ind w:firstLine="537" w:firstLineChars="192"/>
              <w:rPr>
                <w:color w:val="auto"/>
                <w:sz w:val="28"/>
                <w:szCs w:val="28"/>
              </w:rPr>
            </w:pPr>
            <w:r>
              <w:rPr>
                <w:color w:val="auto"/>
                <w:sz w:val="28"/>
                <w:szCs w:val="28"/>
              </w:rPr>
              <w:t>同时，本培训项目也开展</w:t>
            </w:r>
            <w:r>
              <w:rPr>
                <w:color w:val="auto"/>
                <w:sz w:val="28"/>
                <w:szCs w:val="28"/>
                <w:u w:val="single"/>
              </w:rPr>
              <w:t>辅导学员完成与美术有关的作业，也会利用“孩子完成作业后与家长接孩子的时间差”辅导孩子进行美术绘画创作，或写书法</w:t>
            </w:r>
            <w:r>
              <w:rPr>
                <w:color w:val="auto"/>
                <w:sz w:val="28"/>
                <w:szCs w:val="28"/>
              </w:rPr>
              <w:t>等非学科</w:t>
            </w:r>
            <w:r>
              <w:rPr>
                <w:rFonts w:hint="eastAsia"/>
                <w:color w:val="auto"/>
                <w:sz w:val="28"/>
                <w:szCs w:val="28"/>
              </w:rPr>
              <w:t>类</w:t>
            </w:r>
            <w:r>
              <w:rPr>
                <w:color w:val="auto"/>
                <w:sz w:val="28"/>
                <w:szCs w:val="28"/>
              </w:rPr>
              <w:t>培训；这符合上述文件的第二条</w:t>
            </w:r>
            <w:r>
              <w:rPr>
                <w:rFonts w:eastAsia="楷体"/>
                <w:color w:val="auto"/>
                <w:sz w:val="28"/>
                <w:szCs w:val="28"/>
              </w:rPr>
              <w:t>“</w:t>
            </w:r>
            <w:r>
              <w:rPr>
                <w:color w:val="auto"/>
                <w:sz w:val="28"/>
                <w:szCs w:val="28"/>
              </w:rPr>
              <w:t>在开展校外培训时，体育（或体育与健康）、艺术（或音乐、美术）学科，以及综合实践活动（含信息技术教育、劳动与技术教育）等按照非学科类进行管理</w:t>
            </w:r>
            <w:r>
              <w:rPr>
                <w:rFonts w:eastAsia="楷体"/>
                <w:color w:val="auto"/>
                <w:sz w:val="28"/>
                <w:szCs w:val="28"/>
              </w:rPr>
              <w:t>”</w:t>
            </w:r>
            <w:r>
              <w:rPr>
                <w:color w:val="auto"/>
                <w:sz w:val="28"/>
                <w:szCs w:val="28"/>
              </w:rPr>
              <w:t>。</w:t>
            </w:r>
          </w:p>
          <w:p>
            <w:pPr>
              <w:spacing w:line="560" w:lineRule="exact"/>
              <w:ind w:firstLine="537" w:firstLineChars="192"/>
              <w:rPr>
                <w:color w:val="auto"/>
                <w:sz w:val="28"/>
                <w:szCs w:val="28"/>
              </w:rPr>
            </w:pPr>
            <w:r>
              <w:rPr>
                <w:color w:val="auto"/>
                <w:sz w:val="28"/>
                <w:szCs w:val="28"/>
              </w:rPr>
              <w:t>我单位认为：本培训项目同时涉及</w:t>
            </w:r>
            <w:r>
              <w:rPr>
                <w:rFonts w:eastAsia="楷体"/>
                <w:color w:val="auto"/>
                <w:sz w:val="28"/>
                <w:szCs w:val="28"/>
              </w:rPr>
              <w:t>“</w:t>
            </w:r>
            <w:r>
              <w:rPr>
                <w:color w:val="auto"/>
                <w:sz w:val="28"/>
                <w:szCs w:val="28"/>
              </w:rPr>
              <w:t>名录鉴定法</w:t>
            </w:r>
            <w:r>
              <w:rPr>
                <w:rFonts w:eastAsia="楷体"/>
                <w:color w:val="auto"/>
                <w:sz w:val="28"/>
                <w:szCs w:val="28"/>
              </w:rPr>
              <w:t>”</w:t>
            </w:r>
            <w:r>
              <w:rPr>
                <w:color w:val="auto"/>
                <w:sz w:val="28"/>
                <w:szCs w:val="28"/>
              </w:rPr>
              <w:t>的学科和非学科</w:t>
            </w:r>
            <w:r>
              <w:rPr>
                <w:rFonts w:hint="eastAsia"/>
                <w:color w:val="auto"/>
                <w:sz w:val="28"/>
                <w:szCs w:val="28"/>
              </w:rPr>
              <w:t>类</w:t>
            </w:r>
            <w:r>
              <w:rPr>
                <w:color w:val="auto"/>
                <w:sz w:val="28"/>
                <w:szCs w:val="28"/>
              </w:rPr>
              <w:t>范围，自行鉴定偏向属于</w:t>
            </w:r>
            <w:r>
              <w:rPr>
                <w:color w:val="auto"/>
                <w:sz w:val="28"/>
                <w:szCs w:val="28"/>
                <w:u w:val="single"/>
              </w:rPr>
              <w:t>学科类</w:t>
            </w:r>
            <w:r>
              <w:rPr>
                <w:color w:val="auto"/>
                <w:sz w:val="28"/>
                <w:szCs w:val="28"/>
              </w:rPr>
              <w:t>培训项目。</w:t>
            </w:r>
          </w:p>
          <w:p>
            <w:pPr>
              <w:spacing w:line="560" w:lineRule="exact"/>
              <w:ind w:firstLine="540" w:firstLineChars="192"/>
              <w:rPr>
                <w:b/>
                <w:bCs/>
                <w:color w:val="auto"/>
                <w:sz w:val="28"/>
                <w:szCs w:val="28"/>
              </w:rPr>
            </w:pPr>
            <w:r>
              <w:rPr>
                <w:b/>
                <w:bCs/>
                <w:color w:val="auto"/>
                <w:sz w:val="28"/>
                <w:szCs w:val="28"/>
              </w:rPr>
              <w:t>（二）自行使用</w:t>
            </w:r>
            <w:r>
              <w:rPr>
                <w:rFonts w:eastAsia="楷体"/>
                <w:b/>
                <w:bCs/>
                <w:color w:val="auto"/>
                <w:sz w:val="28"/>
                <w:szCs w:val="28"/>
              </w:rPr>
              <w:t>“</w:t>
            </w:r>
            <w:r>
              <w:rPr>
                <w:b/>
                <w:bCs/>
                <w:color w:val="auto"/>
                <w:sz w:val="28"/>
                <w:szCs w:val="28"/>
              </w:rPr>
              <w:t>综合鉴定法</w:t>
            </w:r>
            <w:r>
              <w:rPr>
                <w:rFonts w:eastAsia="楷体"/>
                <w:b/>
                <w:bCs/>
                <w:color w:val="auto"/>
                <w:sz w:val="28"/>
                <w:szCs w:val="28"/>
              </w:rPr>
              <w:t>”</w:t>
            </w:r>
            <w:r>
              <w:rPr>
                <w:b/>
                <w:bCs/>
                <w:color w:val="auto"/>
                <w:sz w:val="28"/>
                <w:szCs w:val="28"/>
              </w:rPr>
              <w:t>的鉴定结果为偏向</w:t>
            </w:r>
            <w:r>
              <w:rPr>
                <w:b/>
                <w:bCs/>
                <w:color w:val="auto"/>
                <w:sz w:val="28"/>
                <w:szCs w:val="28"/>
                <w:u w:val="single"/>
              </w:rPr>
              <w:t>学科类</w:t>
            </w:r>
            <w:r>
              <w:rPr>
                <w:b/>
                <w:bCs/>
                <w:color w:val="auto"/>
                <w:sz w:val="28"/>
                <w:szCs w:val="28"/>
              </w:rPr>
              <w:t>培训项目</w:t>
            </w:r>
          </w:p>
          <w:p>
            <w:pPr>
              <w:spacing w:line="560" w:lineRule="exact"/>
              <w:ind w:firstLine="604" w:firstLineChars="216"/>
              <w:rPr>
                <w:color w:val="auto"/>
                <w:sz w:val="28"/>
                <w:szCs w:val="28"/>
              </w:rPr>
            </w:pPr>
            <w:r>
              <w:rPr>
                <w:color w:val="auto"/>
                <w:sz w:val="28"/>
                <w:szCs w:val="28"/>
              </w:rPr>
              <w:t>1</w:t>
            </w:r>
            <w:r>
              <w:rPr>
                <w:rFonts w:hint="eastAsia"/>
                <w:color w:val="auto"/>
                <w:sz w:val="28"/>
                <w:szCs w:val="28"/>
              </w:rPr>
              <w:t>.</w:t>
            </w:r>
            <w:r>
              <w:rPr>
                <w:color w:val="auto"/>
                <w:sz w:val="28"/>
                <w:szCs w:val="28"/>
              </w:rPr>
              <w:t>培训内容方面，本培训项目的教材和教辅材料（练习类、作业类、试卷类、习题类）等培训内容，与《教育部关于印发义务教育语文等学科课程标准（2011年版）的通知》（教基二〔2011〕9号）其多个附件等文件的知识点范围，两者进行对照，前者培训内容出现在后者范围内的比例</w:t>
            </w:r>
            <w:r>
              <w:rPr>
                <w:color w:val="auto"/>
                <w:szCs w:val="32"/>
              </w:rPr>
              <w:t>&gt;50%</w:t>
            </w:r>
            <w:r>
              <w:rPr>
                <w:color w:val="auto"/>
                <w:sz w:val="28"/>
                <w:szCs w:val="28"/>
              </w:rPr>
              <w:t>，偏向鉴定为学科类培训。</w:t>
            </w:r>
          </w:p>
          <w:p>
            <w:pPr>
              <w:spacing w:line="560" w:lineRule="exact"/>
              <w:ind w:firstLine="604" w:firstLineChars="216"/>
              <w:rPr>
                <w:color w:val="auto"/>
                <w:sz w:val="28"/>
                <w:szCs w:val="28"/>
              </w:rPr>
            </w:pPr>
            <w:r>
              <w:rPr>
                <w:color w:val="auto"/>
                <w:sz w:val="28"/>
                <w:szCs w:val="28"/>
              </w:rPr>
              <w:t>2</w:t>
            </w:r>
            <w:r>
              <w:rPr>
                <w:rFonts w:hint="eastAsia"/>
                <w:color w:val="auto"/>
                <w:sz w:val="28"/>
                <w:szCs w:val="28"/>
              </w:rPr>
              <w:t>.</w:t>
            </w:r>
            <w:r>
              <w:rPr>
                <w:color w:val="auto"/>
                <w:sz w:val="28"/>
                <w:szCs w:val="28"/>
              </w:rPr>
              <w:t>培训目的方面，主要有两个目的</w:t>
            </w:r>
            <w:r>
              <w:rPr>
                <w:rFonts w:hint="eastAsia"/>
                <w:color w:val="auto"/>
                <w:sz w:val="28"/>
                <w:szCs w:val="28"/>
                <w:lang w:eastAsia="zh-CN"/>
              </w:rPr>
              <w:t>：</w:t>
            </w:r>
            <w:r>
              <w:rPr>
                <w:color w:val="auto"/>
                <w:sz w:val="28"/>
                <w:szCs w:val="28"/>
              </w:rPr>
              <w:t>一是解决双职工家庭孩子放学后照顾，同时培养学员兴趣爱好，有非学科类培训目的；二是提高学员上述学科成绩，有学科类培训目的；由于同时涉及学科类和非学科类的培训目的，经自行分析，相对偏向于学科类培训项目的培训目的。</w:t>
            </w:r>
          </w:p>
          <w:p>
            <w:pPr>
              <w:spacing w:line="560" w:lineRule="exact"/>
              <w:ind w:firstLine="604" w:firstLineChars="216"/>
              <w:rPr>
                <w:color w:val="auto"/>
                <w:sz w:val="28"/>
                <w:szCs w:val="28"/>
              </w:rPr>
            </w:pPr>
            <w:r>
              <w:rPr>
                <w:color w:val="auto"/>
                <w:sz w:val="28"/>
                <w:szCs w:val="28"/>
              </w:rPr>
              <w:t>3</w:t>
            </w:r>
            <w:r>
              <w:rPr>
                <w:rFonts w:hint="eastAsia"/>
                <w:color w:val="auto"/>
                <w:sz w:val="28"/>
                <w:szCs w:val="28"/>
              </w:rPr>
              <w:t>.</w:t>
            </w:r>
            <w:r>
              <w:rPr>
                <w:color w:val="auto"/>
                <w:sz w:val="28"/>
                <w:szCs w:val="28"/>
              </w:rPr>
              <w:t>培训结果评价方面，主要有两个维度</w:t>
            </w:r>
            <w:r>
              <w:rPr>
                <w:rFonts w:hint="eastAsia"/>
                <w:color w:val="auto"/>
                <w:sz w:val="28"/>
                <w:szCs w:val="28"/>
                <w:lang w:eastAsia="zh-CN"/>
              </w:rPr>
              <w:t>：</w:t>
            </w:r>
            <w:r>
              <w:rPr>
                <w:color w:val="auto"/>
                <w:sz w:val="28"/>
                <w:szCs w:val="28"/>
              </w:rPr>
              <w:t>一是培养孩子的自主独立性，脱离家庭爸爸妈妈的照顾，自己安排用餐、午睡、劳动、游戏、娱乐等，激发孩子对学习的热情，符合非学科类培训结果；二是根据本单位对学员所了解的情况（或调研统计），认为完成本项目培训后，学员达到显著提升在学校学习语文、数学、英语等学科闭卷考试分数的结果，也符合学科类培训结果；经自行分析，相对偏向于学科类培训项目的培训结果评价。</w:t>
            </w:r>
          </w:p>
          <w:p>
            <w:pPr>
              <w:spacing w:line="560" w:lineRule="exact"/>
              <w:ind w:firstLine="604" w:firstLineChars="216"/>
              <w:rPr>
                <w:color w:val="auto"/>
                <w:sz w:val="28"/>
                <w:szCs w:val="28"/>
              </w:rPr>
            </w:pPr>
            <w:r>
              <w:rPr>
                <w:color w:val="auto"/>
                <w:sz w:val="28"/>
                <w:szCs w:val="28"/>
              </w:rPr>
              <w:t>4</w:t>
            </w:r>
            <w:r>
              <w:rPr>
                <w:rFonts w:hint="eastAsia"/>
                <w:color w:val="auto"/>
                <w:sz w:val="28"/>
                <w:szCs w:val="28"/>
              </w:rPr>
              <w:t>.</w:t>
            </w:r>
            <w:r>
              <w:rPr>
                <w:color w:val="auto"/>
                <w:sz w:val="28"/>
                <w:szCs w:val="28"/>
              </w:rPr>
              <w:t>培训方式方面，采用上述学科的预习、作业辅导、教辅同步配套练习册的训练（反复练习，巩固知识）、课后复习等方式为主，学科类培训项目培训方式占培训项目总课时的比例&gt;80%，超过相关标准，具有学科类别属性特征。</w:t>
            </w:r>
          </w:p>
          <w:p>
            <w:pPr>
              <w:spacing w:line="560" w:lineRule="exact"/>
              <w:ind w:firstLine="604" w:firstLineChars="216"/>
              <w:rPr>
                <w:color w:val="auto"/>
                <w:sz w:val="28"/>
                <w:szCs w:val="28"/>
              </w:rPr>
            </w:pPr>
            <w:r>
              <w:rPr>
                <w:color w:val="auto"/>
                <w:sz w:val="28"/>
                <w:szCs w:val="28"/>
              </w:rPr>
              <w:t>综上所述，符合</w:t>
            </w:r>
            <w:r>
              <w:rPr>
                <w:rFonts w:eastAsia="楷体"/>
                <w:color w:val="auto"/>
                <w:sz w:val="28"/>
                <w:szCs w:val="28"/>
              </w:rPr>
              <w:t>“</w:t>
            </w:r>
            <w:r>
              <w:rPr>
                <w:color w:val="auto"/>
                <w:sz w:val="28"/>
                <w:szCs w:val="28"/>
              </w:rPr>
              <w:t>综合鉴定法</w:t>
            </w:r>
            <w:r>
              <w:rPr>
                <w:rFonts w:eastAsia="楷体"/>
                <w:color w:val="auto"/>
                <w:sz w:val="28"/>
                <w:szCs w:val="28"/>
              </w:rPr>
              <w:t>”</w:t>
            </w:r>
            <w:r>
              <w:rPr>
                <w:color w:val="auto"/>
                <w:sz w:val="28"/>
                <w:szCs w:val="28"/>
              </w:rPr>
              <w:t>对</w:t>
            </w:r>
            <w:r>
              <w:rPr>
                <w:color w:val="auto"/>
                <w:sz w:val="28"/>
                <w:szCs w:val="28"/>
                <w:u w:val="single"/>
              </w:rPr>
              <w:t>学科类</w:t>
            </w:r>
            <w:r>
              <w:rPr>
                <w:color w:val="auto"/>
                <w:sz w:val="28"/>
                <w:szCs w:val="28"/>
              </w:rPr>
              <w:t>培训项目的鉴定标准。</w:t>
            </w:r>
          </w:p>
          <w:p>
            <w:pPr>
              <w:spacing w:line="560" w:lineRule="exact"/>
              <w:ind w:firstLine="537" w:firstLineChars="192"/>
              <w:rPr>
                <w:color w:val="auto"/>
                <w:sz w:val="28"/>
                <w:szCs w:val="28"/>
              </w:rPr>
            </w:pPr>
          </w:p>
          <w:p>
            <w:pPr>
              <w:spacing w:line="560" w:lineRule="exact"/>
              <w:ind w:firstLine="560" w:firstLineChars="200"/>
              <w:rPr>
                <w:rFonts w:eastAsia="黑体"/>
                <w:color w:val="auto"/>
                <w:sz w:val="28"/>
                <w:szCs w:val="28"/>
              </w:rPr>
            </w:pPr>
            <w:r>
              <w:rPr>
                <w:rFonts w:hint="eastAsia" w:eastAsia="黑体"/>
                <w:color w:val="auto"/>
                <w:sz w:val="28"/>
                <w:szCs w:val="28"/>
              </w:rPr>
              <w:t>四、相关佐证材料的提交与说明，具体如下</w:t>
            </w:r>
          </w:p>
          <w:p>
            <w:pPr>
              <w:pStyle w:val="29"/>
              <w:numPr>
                <w:ilvl w:val="0"/>
                <w:numId w:val="6"/>
              </w:numPr>
              <w:spacing w:line="560" w:lineRule="exact"/>
              <w:ind w:left="884"/>
              <w:rPr>
                <w:rFonts w:ascii="Times New Roman" w:hAnsi="Times New Roman" w:eastAsia="仿宋_GB2312" w:cs="Times New Roman"/>
                <w:color w:val="auto"/>
                <w:sz w:val="28"/>
                <w:szCs w:val="28"/>
                <w:lang w:val="en-US" w:bidi="ar-SA"/>
              </w:rPr>
            </w:pPr>
            <w:bookmarkStart w:id="15" w:name="_Hlk86345025"/>
            <w:r>
              <w:rPr>
                <w:rFonts w:ascii="Times New Roman" w:hAnsi="Times New Roman" w:eastAsia="仿宋_GB2312" w:cs="Times New Roman"/>
                <w:color w:val="auto"/>
                <w:sz w:val="28"/>
                <w:szCs w:val="28"/>
                <w:lang w:val="en-US" w:bidi="ar-SA"/>
              </w:rPr>
              <w:t>教材：课后作业辅导时使用学员所在学校的教材（教科书等）。（如与属地教育行政部门规定的教材完成相同，且申请学科类的，可以不提供，否则必须提供）</w:t>
            </w:r>
          </w:p>
          <w:p>
            <w:pPr>
              <w:pStyle w:val="29"/>
              <w:numPr>
                <w:ilvl w:val="0"/>
                <w:numId w:val="6"/>
              </w:numPr>
              <w:spacing w:line="560" w:lineRule="exact"/>
              <w:ind w:left="884"/>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教学大纲：《小学一年级语文教学大纲》《小学一年级数学教学大纲》《小学一年级英语教学大纲》《小学二年级语文教学大纲》，共30份。（如与属地教育行政部门规定的教学大纲完成相同，且申请学科类的，可以不提供，否则必须提供）</w:t>
            </w:r>
          </w:p>
          <w:p>
            <w:pPr>
              <w:pStyle w:val="29"/>
              <w:numPr>
                <w:ilvl w:val="0"/>
                <w:numId w:val="6"/>
              </w:numPr>
              <w:spacing w:line="560" w:lineRule="exact"/>
              <w:ind w:left="884"/>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课件：课后作业辅导为主，讲解</w:t>
            </w:r>
            <w:r>
              <w:rPr>
                <w:rFonts w:ascii="Times New Roman" w:hAnsi="Times New Roman" w:eastAsia="楷体" w:cs="Times New Roman"/>
                <w:color w:val="auto"/>
                <w:sz w:val="28"/>
                <w:szCs w:val="28"/>
              </w:rPr>
              <w:t>“</w:t>
            </w:r>
            <w:r>
              <w:rPr>
                <w:rFonts w:ascii="Times New Roman" w:hAnsi="Times New Roman" w:eastAsia="仿宋_GB2312" w:cs="Times New Roman"/>
                <w:color w:val="auto"/>
                <w:sz w:val="28"/>
                <w:szCs w:val="28"/>
                <w:lang w:val="en-US" w:bidi="ar-SA"/>
              </w:rPr>
              <w:t>同步练习册</w:t>
            </w:r>
            <w:r>
              <w:rPr>
                <w:rFonts w:ascii="Times New Roman" w:hAnsi="Times New Roman" w:eastAsia="楷体" w:cs="Times New Roman"/>
                <w:color w:val="auto"/>
                <w:sz w:val="28"/>
                <w:szCs w:val="28"/>
              </w:rPr>
              <w:t>”</w:t>
            </w:r>
            <w:r>
              <w:rPr>
                <w:rFonts w:ascii="Times New Roman" w:hAnsi="Times New Roman" w:eastAsia="仿宋_GB2312" w:cs="Times New Roman"/>
                <w:color w:val="auto"/>
                <w:sz w:val="28"/>
                <w:szCs w:val="28"/>
                <w:lang w:val="en-US" w:bidi="ar-SA"/>
              </w:rPr>
              <w:t>为主，没有指定课件。（机构现成的资料，例如PDF或其他格式，不需要另外整理，如有，建议提供）</w:t>
            </w:r>
          </w:p>
          <w:p>
            <w:pPr>
              <w:pStyle w:val="29"/>
              <w:numPr>
                <w:ilvl w:val="0"/>
                <w:numId w:val="6"/>
              </w:numPr>
              <w:spacing w:line="560" w:lineRule="exact"/>
              <w:ind w:left="884"/>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板书：课后作业辅导为主，讲解</w:t>
            </w:r>
            <w:r>
              <w:rPr>
                <w:rFonts w:ascii="Times New Roman" w:hAnsi="Times New Roman" w:eastAsia="楷体" w:cs="Times New Roman"/>
                <w:color w:val="auto"/>
                <w:sz w:val="28"/>
                <w:szCs w:val="28"/>
              </w:rPr>
              <w:t>“</w:t>
            </w:r>
            <w:r>
              <w:rPr>
                <w:rFonts w:ascii="Times New Roman" w:hAnsi="Times New Roman" w:eastAsia="仿宋_GB2312" w:cs="Times New Roman"/>
                <w:color w:val="auto"/>
                <w:sz w:val="28"/>
                <w:szCs w:val="28"/>
                <w:lang w:val="en-US" w:bidi="ar-SA"/>
              </w:rPr>
              <w:t>同步练习册</w:t>
            </w:r>
            <w:r>
              <w:rPr>
                <w:rFonts w:ascii="Times New Roman" w:hAnsi="Times New Roman" w:eastAsia="楷体" w:cs="Times New Roman"/>
                <w:color w:val="auto"/>
                <w:sz w:val="28"/>
                <w:szCs w:val="28"/>
              </w:rPr>
              <w:t>”</w:t>
            </w:r>
            <w:r>
              <w:rPr>
                <w:rFonts w:ascii="Times New Roman" w:hAnsi="Times New Roman" w:eastAsia="仿宋_GB2312" w:cs="Times New Roman"/>
                <w:color w:val="auto"/>
                <w:sz w:val="28"/>
                <w:szCs w:val="28"/>
                <w:lang w:val="en-US" w:bidi="ar-SA"/>
              </w:rPr>
              <w:t>为主，没有板书。（机构现成的资料，例如PDF或其他格式，不需要另外整理，如有，建议提供）</w:t>
            </w:r>
          </w:p>
          <w:p>
            <w:pPr>
              <w:pStyle w:val="29"/>
              <w:numPr>
                <w:ilvl w:val="0"/>
                <w:numId w:val="6"/>
              </w:numPr>
              <w:spacing w:line="560" w:lineRule="exact"/>
              <w:ind w:left="884"/>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教辅材料：《黄冈小状元一年级语文上册》《黄冈小状元一年级数学上册》《黄冈小状元达标卷一年级上册英语》（JPG格式），共36份。（机构现成的资料，例如PDF或其他格式，不需要另外整理，如有，建议提供）</w:t>
            </w:r>
          </w:p>
          <w:p>
            <w:pPr>
              <w:pStyle w:val="29"/>
              <w:numPr>
                <w:ilvl w:val="0"/>
                <w:numId w:val="6"/>
              </w:numPr>
              <w:spacing w:line="560" w:lineRule="exact"/>
              <w:ind w:left="884"/>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招生材料：《XXXXXXXXX》，共X张。（机构现成的资料，例如PDF或其他格式，不需要另外整理，必须提供）</w:t>
            </w:r>
          </w:p>
          <w:p>
            <w:pPr>
              <w:pStyle w:val="29"/>
              <w:numPr>
                <w:ilvl w:val="0"/>
                <w:numId w:val="6"/>
              </w:numPr>
              <w:spacing w:line="560" w:lineRule="exact"/>
              <w:ind w:left="884"/>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涉及学科类培训内容说明：《涉及学科类培训内容及时间统计一览表》（详见附件1.5）《XXXXXX》《XXXXXX》，共X份。</w:t>
            </w:r>
          </w:p>
          <w:p>
            <w:pPr>
              <w:pStyle w:val="29"/>
              <w:numPr>
                <w:ilvl w:val="0"/>
                <w:numId w:val="6"/>
              </w:numPr>
              <w:spacing w:line="560" w:lineRule="exact"/>
              <w:ind w:left="884"/>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其它佐证资料（如有）。</w:t>
            </w:r>
          </w:p>
          <w:bookmarkEnd w:id="15"/>
          <w:p>
            <w:pPr>
              <w:spacing w:line="560" w:lineRule="exact"/>
              <w:ind w:firstLine="537" w:firstLineChars="192"/>
              <w:rPr>
                <w:color w:val="auto"/>
                <w:sz w:val="28"/>
                <w:szCs w:val="28"/>
              </w:rPr>
            </w:pPr>
            <w:r>
              <w:rPr>
                <w:color w:val="auto"/>
                <w:sz w:val="28"/>
                <w:szCs w:val="28"/>
              </w:rPr>
              <w:t>备注：上述所有涉及鉴定的佐证资料，全部提供电子版资料，文件名称为</w:t>
            </w:r>
            <w:r>
              <w:rPr>
                <w:rFonts w:hint="default" w:eastAsia="仿宋_GB2312"/>
                <w:color w:val="auto"/>
                <w:sz w:val="32"/>
                <w:szCs w:val="24"/>
              </w:rPr>
              <w:t>“</w:t>
            </w:r>
            <w:r>
              <w:rPr>
                <w:color w:val="auto"/>
                <w:sz w:val="28"/>
                <w:szCs w:val="28"/>
              </w:rPr>
              <w:t>XX</w:t>
            </w:r>
            <w:r>
              <w:rPr>
                <w:rFonts w:hint="eastAsia"/>
                <w:color w:val="auto"/>
                <w:sz w:val="28"/>
                <w:szCs w:val="28"/>
              </w:rPr>
              <w:t>机构XX项目学科和非学科类鉴定资料</w:t>
            </w:r>
            <w:r>
              <w:rPr>
                <w:rFonts w:hint="default" w:eastAsia="仿宋_GB2312"/>
                <w:color w:val="auto"/>
                <w:sz w:val="32"/>
                <w:szCs w:val="24"/>
              </w:rPr>
              <w:t>”</w:t>
            </w:r>
            <w:r>
              <w:rPr>
                <w:color w:val="auto"/>
                <w:sz w:val="28"/>
                <w:szCs w:val="28"/>
              </w:rPr>
              <w:t>，压缩文件格式为zip。</w:t>
            </w:r>
          </w:p>
          <w:p>
            <w:pPr>
              <w:spacing w:line="560" w:lineRule="exact"/>
              <w:rPr>
                <w:color w:val="auto"/>
                <w:sz w:val="28"/>
                <w:szCs w:val="28"/>
              </w:rPr>
            </w:pPr>
          </w:p>
          <w:p>
            <w:pPr>
              <w:pStyle w:val="29"/>
              <w:spacing w:line="560" w:lineRule="exact"/>
              <w:ind w:left="0" w:firstLine="560" w:firstLineChars="200"/>
              <w:rPr>
                <w:rFonts w:ascii="Times New Roman" w:hAnsi="Times New Roman" w:eastAsia="黑体" w:cs="Times New Roman"/>
                <w:color w:val="auto"/>
                <w:sz w:val="28"/>
                <w:szCs w:val="28"/>
                <w:lang w:val="en-US" w:bidi="ar-SA"/>
              </w:rPr>
            </w:pPr>
            <w:r>
              <w:rPr>
                <w:rFonts w:hint="eastAsia" w:ascii="Times New Roman" w:hAnsi="Times New Roman" w:eastAsia="黑体" w:cs="Times New Roman"/>
                <w:color w:val="auto"/>
                <w:sz w:val="28"/>
                <w:szCs w:val="28"/>
                <w:lang w:val="en-US" w:bidi="ar-SA"/>
              </w:rPr>
              <w:t>五、申请人对鉴定佐证材料真实性的声明</w:t>
            </w:r>
          </w:p>
          <w:p>
            <w:pPr>
              <w:spacing w:line="560" w:lineRule="exact"/>
              <w:ind w:firstLine="537" w:firstLineChars="192"/>
              <w:rPr>
                <w:color w:val="auto"/>
              </w:rPr>
            </w:pPr>
            <w:r>
              <w:rPr>
                <w:color w:val="auto"/>
                <w:sz w:val="28"/>
                <w:szCs w:val="28"/>
              </w:rPr>
              <w:t>我单位声明：此次申请向贵单位所提交的所有佐证材料均真实、完整、充分、合法。如有不实之处，愿负相应的责任，并承担由此产生的一切后果。特此声明！</w:t>
            </w:r>
          </w:p>
          <w:p>
            <w:pPr>
              <w:pStyle w:val="29"/>
              <w:spacing w:line="560" w:lineRule="exact"/>
              <w:ind w:left="420" w:firstLine="0"/>
              <w:rPr>
                <w:rFonts w:ascii="Times New Roman" w:hAnsi="Times New Roman" w:cs="Times New Roman"/>
                <w:color w:val="auto"/>
              </w:rPr>
            </w:pPr>
          </w:p>
          <w:p>
            <w:pPr>
              <w:pStyle w:val="29"/>
              <w:spacing w:line="560" w:lineRule="exact"/>
              <w:ind w:left="420" w:firstLine="0"/>
              <w:rPr>
                <w:rFonts w:ascii="Times New Roman" w:hAnsi="Times New Roman" w:cs="Times New Roman"/>
                <w:color w:val="auto"/>
              </w:rPr>
            </w:pPr>
          </w:p>
          <w:p>
            <w:pPr>
              <w:spacing w:line="560" w:lineRule="exact"/>
              <w:ind w:left="4570" w:leftChars="1428" w:firstLine="560" w:firstLineChars="200"/>
              <w:rPr>
                <w:color w:val="auto"/>
                <w:sz w:val="28"/>
                <w:szCs w:val="28"/>
              </w:rPr>
            </w:pPr>
            <w:r>
              <w:rPr>
                <w:color w:val="auto"/>
                <w:sz w:val="28"/>
                <w:szCs w:val="28"/>
              </w:rPr>
              <w:t>申请人（盖公章）</w:t>
            </w:r>
          </w:p>
          <w:p>
            <w:pPr>
              <w:spacing w:line="560" w:lineRule="exact"/>
              <w:ind w:left="4570" w:leftChars="1428" w:firstLine="560" w:firstLineChars="200"/>
              <w:rPr>
                <w:color w:val="auto"/>
                <w:sz w:val="28"/>
                <w:szCs w:val="28"/>
              </w:rPr>
            </w:pPr>
            <w:r>
              <w:rPr>
                <w:color w:val="auto"/>
                <w:sz w:val="28"/>
                <w:szCs w:val="28"/>
              </w:rPr>
              <w:t>2021年X月X日</w:t>
            </w:r>
          </w:p>
          <w:p>
            <w:pPr>
              <w:spacing w:line="560" w:lineRule="exact"/>
              <w:rPr>
                <w:color w:val="auto"/>
                <w:sz w:val="28"/>
                <w:szCs w:val="28"/>
              </w:rPr>
            </w:pPr>
          </w:p>
        </w:tc>
      </w:tr>
    </w:tbl>
    <w:p>
      <w:pPr>
        <w:spacing w:line="560" w:lineRule="exact"/>
        <w:rPr>
          <w:rFonts w:eastAsia="黑体"/>
          <w:color w:val="auto"/>
          <w:szCs w:val="32"/>
        </w:rPr>
      </w:pPr>
    </w:p>
    <w:p>
      <w:pPr>
        <w:widowControl/>
        <w:jc w:val="left"/>
        <w:rPr>
          <w:rFonts w:eastAsia="黑体"/>
          <w:color w:val="auto"/>
          <w:sz w:val="28"/>
          <w:szCs w:val="28"/>
        </w:rPr>
      </w:pPr>
    </w:p>
    <w:p>
      <w:pPr>
        <w:widowControl/>
        <w:jc w:val="left"/>
        <w:rPr>
          <w:rFonts w:eastAsia="黑体"/>
          <w:color w:val="auto"/>
          <w:sz w:val="28"/>
          <w:szCs w:val="28"/>
        </w:rPr>
      </w:pPr>
      <w:r>
        <w:rPr>
          <w:rFonts w:eastAsia="黑体"/>
          <w:color w:val="auto"/>
          <w:sz w:val="28"/>
          <w:szCs w:val="28"/>
        </w:rPr>
        <w:br w:type="page"/>
      </w:r>
    </w:p>
    <w:p>
      <w:pPr>
        <w:spacing w:line="560" w:lineRule="exact"/>
        <w:ind w:left="-426" w:leftChars="-133" w:right="-1078" w:rightChars="-337"/>
        <w:outlineLvl w:val="0"/>
        <w:rPr>
          <w:rFonts w:eastAsia="黑体"/>
          <w:color w:val="auto"/>
          <w:sz w:val="28"/>
          <w:szCs w:val="28"/>
        </w:rPr>
      </w:pPr>
      <w:r>
        <w:rPr>
          <w:rFonts w:eastAsia="黑体"/>
          <w:color w:val="auto"/>
          <w:sz w:val="28"/>
          <w:szCs w:val="28"/>
        </w:rPr>
        <w:t>附件1.3：机构用-向教育部门</w:t>
      </w:r>
      <w:r>
        <w:rPr>
          <w:rFonts w:hint="eastAsia" w:eastAsia="黑体"/>
          <w:color w:val="auto"/>
          <w:sz w:val="28"/>
          <w:szCs w:val="28"/>
        </w:rPr>
        <w:t>提交</w:t>
      </w:r>
      <w:r>
        <w:rPr>
          <w:rFonts w:eastAsia="黑体"/>
          <w:color w:val="auto"/>
          <w:sz w:val="28"/>
          <w:szCs w:val="28"/>
        </w:rPr>
        <w:t>鉴定申请书（示例2）</w:t>
      </w:r>
    </w:p>
    <w:p>
      <w:pPr>
        <w:spacing w:line="560" w:lineRule="exact"/>
        <w:ind w:firstLine="537" w:firstLineChars="192"/>
        <w:rPr>
          <w:color w:val="auto"/>
          <w:sz w:val="28"/>
          <w:szCs w:val="28"/>
        </w:rPr>
      </w:pPr>
      <w:r>
        <w:rPr>
          <w:color w:val="auto"/>
          <w:sz w:val="28"/>
          <w:szCs w:val="28"/>
        </w:rPr>
        <w:t>适用于：非学科类校外培训机构遇到疑难问题，难以进行自行鉴定，主动向教育行政部门申请鉴定；校外培训机构对属地教育行政部门的专家组鉴定结果有争议时，向上一级教育行政部门申请组建专家组进行重新鉴定。</w:t>
      </w:r>
    </w:p>
    <w:tbl>
      <w:tblPr>
        <w:tblStyle w:val="16"/>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7"/>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3" w:type="dxa"/>
            <w:gridSpan w:val="2"/>
            <w:shd w:val="clear" w:color="auto" w:fill="auto"/>
          </w:tcPr>
          <w:p>
            <w:pPr>
              <w:spacing w:line="560" w:lineRule="atLeast"/>
              <w:jc w:val="center"/>
              <w:rPr>
                <w:b/>
                <w:bCs/>
                <w:color w:val="auto"/>
                <w:sz w:val="28"/>
                <w:szCs w:val="28"/>
              </w:rPr>
            </w:pPr>
            <w:r>
              <w:rPr>
                <w:b/>
                <w:bCs/>
                <w:color w:val="auto"/>
                <w:sz w:val="28"/>
                <w:szCs w:val="28"/>
              </w:rPr>
              <w:t>教育局</w:t>
            </w:r>
            <w:r>
              <w:rPr>
                <w:rFonts w:eastAsia="楷体"/>
                <w:b/>
                <w:bCs/>
                <w:color w:val="auto"/>
                <w:sz w:val="28"/>
                <w:szCs w:val="28"/>
              </w:rPr>
              <w:t>“</w:t>
            </w:r>
            <w:r>
              <w:rPr>
                <w:b/>
                <w:bCs/>
                <w:color w:val="auto"/>
                <w:sz w:val="28"/>
                <w:szCs w:val="28"/>
              </w:rPr>
              <w:t>校外培训</w:t>
            </w:r>
            <w:r>
              <w:rPr>
                <w:rFonts w:hint="eastAsia"/>
                <w:b/>
                <w:bCs/>
                <w:color w:val="auto"/>
                <w:sz w:val="28"/>
                <w:szCs w:val="28"/>
              </w:rPr>
              <w:t>项目</w:t>
            </w:r>
            <w:r>
              <w:rPr>
                <w:b/>
                <w:bCs/>
                <w:color w:val="auto"/>
                <w:sz w:val="28"/>
                <w:szCs w:val="28"/>
              </w:rPr>
              <w:t>学科和非学科类别鉴定</w:t>
            </w:r>
            <w:r>
              <w:rPr>
                <w:rFonts w:eastAsia="楷体"/>
                <w:b/>
                <w:bCs/>
                <w:color w:val="auto"/>
                <w:sz w:val="28"/>
                <w:szCs w:val="28"/>
              </w:rPr>
              <w:t>”</w:t>
            </w:r>
            <w:r>
              <w:rPr>
                <w:b/>
                <w:bCs/>
                <w:color w:val="auto"/>
                <w:sz w:val="28"/>
                <w:szCs w:val="28"/>
              </w:rPr>
              <w:t>申请书（示例</w:t>
            </w:r>
            <w:r>
              <w:rPr>
                <w:rFonts w:hint="eastAsia"/>
                <w:b/>
                <w:bCs/>
                <w:color w:val="auto"/>
                <w:sz w:val="28"/>
                <w:szCs w:val="28"/>
              </w:rPr>
              <w:t>2</w:t>
            </w:r>
            <w:r>
              <w:rPr>
                <w:b/>
                <w:bCs/>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7" w:type="dxa"/>
            <w:shd w:val="clear" w:color="auto" w:fill="auto"/>
            <w:vAlign w:val="center"/>
          </w:tcPr>
          <w:p>
            <w:pPr>
              <w:spacing w:line="560" w:lineRule="atLeast"/>
              <w:jc w:val="left"/>
              <w:rPr>
                <w:color w:val="auto"/>
                <w:sz w:val="28"/>
                <w:szCs w:val="28"/>
              </w:rPr>
            </w:pPr>
            <w:r>
              <w:rPr>
                <w:color w:val="auto"/>
                <w:sz w:val="28"/>
                <w:szCs w:val="28"/>
              </w:rPr>
              <w:t>申请人：XXXXXXXXX公司</w:t>
            </w:r>
          </w:p>
        </w:tc>
        <w:tc>
          <w:tcPr>
            <w:tcW w:w="4536" w:type="dxa"/>
            <w:shd w:val="clear" w:color="auto" w:fill="auto"/>
            <w:vAlign w:val="center"/>
          </w:tcPr>
          <w:p>
            <w:pPr>
              <w:spacing w:line="560" w:lineRule="atLeast"/>
              <w:rPr>
                <w:color w:val="auto"/>
                <w:sz w:val="28"/>
                <w:szCs w:val="28"/>
              </w:rPr>
            </w:pPr>
            <w:r>
              <w:rPr>
                <w:color w:val="auto"/>
                <w:sz w:val="28"/>
                <w:szCs w:val="28"/>
              </w:rPr>
              <w:t>地址及邮编：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7" w:type="dxa"/>
            <w:shd w:val="clear" w:color="auto" w:fill="auto"/>
          </w:tcPr>
          <w:p>
            <w:pPr>
              <w:spacing w:line="560" w:lineRule="atLeast"/>
              <w:jc w:val="left"/>
              <w:rPr>
                <w:color w:val="auto"/>
                <w:sz w:val="28"/>
                <w:szCs w:val="28"/>
              </w:rPr>
            </w:pPr>
            <w:r>
              <w:rPr>
                <w:rFonts w:hint="eastAsia"/>
                <w:color w:val="auto"/>
                <w:sz w:val="28"/>
                <w:szCs w:val="28"/>
              </w:rPr>
              <w:t>法定代表人</w:t>
            </w:r>
            <w:r>
              <w:rPr>
                <w:color w:val="auto"/>
                <w:sz w:val="28"/>
                <w:szCs w:val="28"/>
              </w:rPr>
              <w:t>及联系电话：</w:t>
            </w:r>
          </w:p>
        </w:tc>
        <w:tc>
          <w:tcPr>
            <w:tcW w:w="4536" w:type="dxa"/>
            <w:shd w:val="clear" w:color="auto" w:fill="auto"/>
          </w:tcPr>
          <w:p>
            <w:pPr>
              <w:spacing w:line="560" w:lineRule="atLeast"/>
              <w:rPr>
                <w:color w:val="auto"/>
                <w:sz w:val="28"/>
                <w:szCs w:val="28"/>
              </w:rPr>
            </w:pPr>
            <w:r>
              <w:rPr>
                <w:color w:val="auto"/>
                <w:sz w:val="28"/>
                <w:szCs w:val="28"/>
              </w:rPr>
              <w:t>联系人及身份证号码：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7" w:type="dxa"/>
            <w:shd w:val="clear" w:color="auto" w:fill="auto"/>
          </w:tcPr>
          <w:p>
            <w:pPr>
              <w:spacing w:line="560" w:lineRule="atLeast"/>
              <w:jc w:val="left"/>
              <w:rPr>
                <w:color w:val="auto"/>
                <w:sz w:val="28"/>
                <w:szCs w:val="28"/>
              </w:rPr>
            </w:pPr>
            <w:r>
              <w:rPr>
                <w:color w:val="auto"/>
                <w:sz w:val="28"/>
                <w:szCs w:val="28"/>
              </w:rPr>
              <w:t>联系人电话：</w:t>
            </w:r>
          </w:p>
        </w:tc>
        <w:tc>
          <w:tcPr>
            <w:tcW w:w="4536" w:type="dxa"/>
            <w:shd w:val="clear" w:color="auto" w:fill="auto"/>
          </w:tcPr>
          <w:p>
            <w:pPr>
              <w:spacing w:line="560" w:lineRule="atLeast"/>
              <w:rPr>
                <w:color w:val="auto"/>
                <w:sz w:val="28"/>
                <w:szCs w:val="28"/>
              </w:rPr>
            </w:pPr>
            <w:r>
              <w:rPr>
                <w:color w:val="auto"/>
                <w:sz w:val="28"/>
                <w:szCs w:val="28"/>
              </w:rPr>
              <w:t>联系人地址：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7" w:type="dxa"/>
            <w:shd w:val="clear" w:color="auto" w:fill="auto"/>
          </w:tcPr>
          <w:p>
            <w:pPr>
              <w:spacing w:line="560" w:lineRule="atLeast"/>
              <w:jc w:val="left"/>
              <w:rPr>
                <w:color w:val="auto"/>
                <w:sz w:val="28"/>
                <w:szCs w:val="28"/>
              </w:rPr>
            </w:pPr>
            <w:r>
              <w:rPr>
                <w:color w:val="auto"/>
                <w:sz w:val="28"/>
                <w:szCs w:val="28"/>
              </w:rPr>
              <w:t>培训项目名称：XXX机构XXX戏剧XXX班</w:t>
            </w:r>
          </w:p>
        </w:tc>
        <w:tc>
          <w:tcPr>
            <w:tcW w:w="4536" w:type="dxa"/>
            <w:shd w:val="clear" w:color="auto" w:fill="auto"/>
          </w:tcPr>
          <w:p>
            <w:pPr>
              <w:spacing w:line="560" w:lineRule="atLeast"/>
              <w:rPr>
                <w:color w:val="auto"/>
                <w:sz w:val="28"/>
                <w:szCs w:val="28"/>
              </w:rPr>
            </w:pPr>
            <w:r>
              <w:rPr>
                <w:color w:val="auto"/>
                <w:sz w:val="28"/>
                <w:szCs w:val="28"/>
              </w:rPr>
              <w:t>培训项目学员对象：小学生和初中生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3" w:type="dxa"/>
            <w:gridSpan w:val="2"/>
            <w:shd w:val="clear" w:color="auto" w:fill="auto"/>
            <w:vAlign w:val="center"/>
          </w:tcPr>
          <w:p>
            <w:pPr>
              <w:spacing w:line="560" w:lineRule="exact"/>
              <w:jc w:val="center"/>
              <w:rPr>
                <w:b/>
                <w:bCs/>
                <w:color w:val="auto"/>
                <w:sz w:val="28"/>
                <w:szCs w:val="28"/>
              </w:rPr>
            </w:pPr>
            <w:r>
              <w:rPr>
                <w:b/>
                <w:bCs/>
                <w:color w:val="auto"/>
                <w:sz w:val="28"/>
                <w:szCs w:val="28"/>
              </w:rPr>
              <w:t>XXX机构XXX戏剧XXX班鉴定申请</w:t>
            </w:r>
          </w:p>
          <w:p>
            <w:pPr>
              <w:spacing w:line="560" w:lineRule="exact"/>
              <w:jc w:val="left"/>
              <w:rPr>
                <w:color w:val="auto"/>
                <w:sz w:val="28"/>
                <w:szCs w:val="28"/>
              </w:rPr>
            </w:pPr>
          </w:p>
          <w:p>
            <w:pPr>
              <w:spacing w:line="560" w:lineRule="exact"/>
              <w:ind w:firstLine="560" w:firstLineChars="200"/>
              <w:jc w:val="left"/>
              <w:rPr>
                <w:rFonts w:eastAsia="黑体"/>
                <w:color w:val="auto"/>
                <w:sz w:val="28"/>
                <w:szCs w:val="28"/>
              </w:rPr>
            </w:pPr>
            <w:r>
              <w:rPr>
                <w:rFonts w:hint="eastAsia" w:eastAsia="黑体"/>
                <w:color w:val="auto"/>
                <w:sz w:val="28"/>
                <w:szCs w:val="28"/>
              </w:rPr>
              <w:t>一、申请事项</w:t>
            </w:r>
          </w:p>
          <w:p>
            <w:pPr>
              <w:spacing w:line="560" w:lineRule="exact"/>
              <w:ind w:firstLine="537" w:firstLineChars="192"/>
              <w:rPr>
                <w:color w:val="auto"/>
                <w:sz w:val="28"/>
                <w:szCs w:val="28"/>
              </w:rPr>
            </w:pPr>
            <w:r>
              <w:rPr>
                <w:color w:val="auto"/>
                <w:sz w:val="28"/>
                <w:szCs w:val="28"/>
              </w:rPr>
              <w:t>申请对我单位</w:t>
            </w:r>
            <w:r>
              <w:rPr>
                <w:rFonts w:eastAsia="楷体"/>
                <w:color w:val="auto"/>
                <w:sz w:val="28"/>
                <w:szCs w:val="28"/>
              </w:rPr>
              <w:t>“</w:t>
            </w:r>
            <w:r>
              <w:rPr>
                <w:color w:val="auto"/>
                <w:sz w:val="28"/>
                <w:szCs w:val="28"/>
              </w:rPr>
              <w:t>XXX机构XXX戏剧XXX班</w:t>
            </w:r>
            <w:r>
              <w:rPr>
                <w:rFonts w:eastAsia="楷体"/>
                <w:color w:val="auto"/>
                <w:sz w:val="28"/>
                <w:szCs w:val="28"/>
              </w:rPr>
              <w:t>”</w:t>
            </w:r>
            <w:r>
              <w:rPr>
                <w:color w:val="auto"/>
                <w:sz w:val="28"/>
                <w:szCs w:val="28"/>
              </w:rPr>
              <w:t>培训项目进行鉴定。</w:t>
            </w:r>
          </w:p>
          <w:p>
            <w:pPr>
              <w:spacing w:line="560" w:lineRule="exact"/>
              <w:ind w:firstLine="640" w:firstLineChars="200"/>
              <w:rPr>
                <w:color w:val="auto"/>
                <w:szCs w:val="32"/>
              </w:rPr>
            </w:pPr>
          </w:p>
          <w:p>
            <w:pPr>
              <w:spacing w:line="560" w:lineRule="exact"/>
              <w:ind w:firstLine="560" w:firstLineChars="200"/>
              <w:jc w:val="left"/>
              <w:rPr>
                <w:rFonts w:eastAsia="黑体"/>
                <w:color w:val="auto"/>
                <w:sz w:val="28"/>
                <w:szCs w:val="28"/>
              </w:rPr>
            </w:pPr>
            <w:r>
              <w:rPr>
                <w:rFonts w:hint="eastAsia" w:eastAsia="黑体"/>
                <w:color w:val="auto"/>
                <w:sz w:val="28"/>
                <w:szCs w:val="28"/>
              </w:rPr>
              <w:t>二、申请理由</w:t>
            </w:r>
          </w:p>
          <w:p>
            <w:pPr>
              <w:spacing w:line="560" w:lineRule="exact"/>
              <w:ind w:firstLine="537" w:firstLineChars="192"/>
              <w:rPr>
                <w:color w:val="auto"/>
                <w:sz w:val="28"/>
                <w:szCs w:val="28"/>
              </w:rPr>
            </w:pPr>
            <w:r>
              <w:rPr>
                <w:color w:val="auto"/>
                <w:sz w:val="28"/>
                <w:szCs w:val="28"/>
              </w:rPr>
              <w:t>我单位已采用</w:t>
            </w:r>
            <w:r>
              <w:rPr>
                <w:rFonts w:eastAsia="楷体"/>
                <w:color w:val="auto"/>
                <w:sz w:val="28"/>
                <w:szCs w:val="28"/>
              </w:rPr>
              <w:t>“</w:t>
            </w:r>
            <w:r>
              <w:rPr>
                <w:color w:val="auto"/>
                <w:sz w:val="28"/>
                <w:szCs w:val="28"/>
              </w:rPr>
              <w:t>名录鉴定法</w:t>
            </w:r>
            <w:r>
              <w:rPr>
                <w:rFonts w:eastAsia="楷体"/>
                <w:color w:val="auto"/>
                <w:sz w:val="28"/>
                <w:szCs w:val="28"/>
              </w:rPr>
              <w:t>”</w:t>
            </w:r>
            <w:r>
              <w:rPr>
                <w:color w:val="auto"/>
                <w:sz w:val="28"/>
                <w:szCs w:val="28"/>
              </w:rPr>
              <w:t>与</w:t>
            </w:r>
            <w:r>
              <w:rPr>
                <w:rFonts w:eastAsia="楷体"/>
                <w:color w:val="auto"/>
                <w:sz w:val="28"/>
                <w:szCs w:val="28"/>
              </w:rPr>
              <w:t>“</w:t>
            </w:r>
            <w:r>
              <w:rPr>
                <w:color w:val="auto"/>
                <w:sz w:val="28"/>
                <w:szCs w:val="28"/>
              </w:rPr>
              <w:t>综合鉴定法</w:t>
            </w:r>
            <w:r>
              <w:rPr>
                <w:rFonts w:eastAsia="楷体"/>
                <w:color w:val="auto"/>
                <w:sz w:val="28"/>
                <w:szCs w:val="28"/>
              </w:rPr>
              <w:t>”</w:t>
            </w:r>
            <w:r>
              <w:rPr>
                <w:color w:val="auto"/>
                <w:sz w:val="28"/>
                <w:szCs w:val="28"/>
              </w:rPr>
              <w:t>自行对</w:t>
            </w:r>
            <w:r>
              <w:rPr>
                <w:rFonts w:eastAsia="楷体"/>
                <w:color w:val="auto"/>
                <w:sz w:val="28"/>
                <w:szCs w:val="28"/>
              </w:rPr>
              <w:t>“</w:t>
            </w:r>
            <w:r>
              <w:rPr>
                <w:color w:val="auto"/>
                <w:sz w:val="28"/>
                <w:szCs w:val="28"/>
              </w:rPr>
              <w:t>XXX机构XXX戏剧XXX班</w:t>
            </w:r>
            <w:r>
              <w:rPr>
                <w:rFonts w:eastAsia="楷体"/>
                <w:color w:val="auto"/>
                <w:sz w:val="28"/>
                <w:szCs w:val="28"/>
              </w:rPr>
              <w:t>”</w:t>
            </w:r>
            <w:r>
              <w:rPr>
                <w:color w:val="auto"/>
                <w:sz w:val="28"/>
                <w:szCs w:val="28"/>
              </w:rPr>
              <w:t>培训项目，进行学科和非学科类别的鉴定，我单位对上述项目的自行鉴定结果为</w:t>
            </w:r>
            <w:r>
              <w:rPr>
                <w:color w:val="auto"/>
                <w:sz w:val="28"/>
                <w:szCs w:val="28"/>
                <w:u w:val="single"/>
              </w:rPr>
              <w:t xml:space="preserve"> 非学科类 </w:t>
            </w:r>
            <w:r>
              <w:rPr>
                <w:color w:val="auto"/>
                <w:sz w:val="28"/>
                <w:szCs w:val="28"/>
              </w:rPr>
              <w:t>培训项目；由于，本培训项目既涉及</w:t>
            </w:r>
            <w:r>
              <w:rPr>
                <w:color w:val="auto"/>
                <w:sz w:val="28"/>
                <w:szCs w:val="28"/>
                <w:u w:val="single"/>
              </w:rPr>
              <w:t xml:space="preserve">  戏剧  </w:t>
            </w:r>
            <w:r>
              <w:rPr>
                <w:color w:val="auto"/>
                <w:sz w:val="28"/>
                <w:szCs w:val="28"/>
              </w:rPr>
              <w:t>等非学科类培训，又涉及</w:t>
            </w:r>
            <w:r>
              <w:rPr>
                <w:color w:val="auto"/>
                <w:sz w:val="28"/>
                <w:szCs w:val="28"/>
                <w:u w:val="single"/>
              </w:rPr>
              <w:t xml:space="preserve">  英语  </w:t>
            </w:r>
            <w:r>
              <w:rPr>
                <w:color w:val="auto"/>
                <w:sz w:val="28"/>
                <w:szCs w:val="28"/>
              </w:rPr>
              <w:t>等学科类培训，属于</w:t>
            </w:r>
            <w:r>
              <w:rPr>
                <w:rFonts w:eastAsia="楷体"/>
                <w:color w:val="auto"/>
                <w:sz w:val="28"/>
                <w:szCs w:val="28"/>
              </w:rPr>
              <w:t>“</w:t>
            </w:r>
            <w:r>
              <w:rPr>
                <w:color w:val="auto"/>
                <w:sz w:val="28"/>
                <w:szCs w:val="28"/>
              </w:rPr>
              <w:t>学科和非学科</w:t>
            </w:r>
            <w:r>
              <w:rPr>
                <w:rFonts w:hint="eastAsia"/>
                <w:color w:val="auto"/>
                <w:sz w:val="28"/>
                <w:szCs w:val="28"/>
              </w:rPr>
              <w:t>类</w:t>
            </w:r>
            <w:r>
              <w:rPr>
                <w:color w:val="auto"/>
                <w:sz w:val="28"/>
                <w:szCs w:val="28"/>
              </w:rPr>
              <w:t>的混合型</w:t>
            </w:r>
            <w:r>
              <w:rPr>
                <w:rFonts w:eastAsia="楷体"/>
                <w:color w:val="auto"/>
                <w:sz w:val="28"/>
                <w:szCs w:val="28"/>
              </w:rPr>
              <w:t>”</w:t>
            </w:r>
            <w:r>
              <w:rPr>
                <w:color w:val="auto"/>
                <w:sz w:val="28"/>
                <w:szCs w:val="28"/>
              </w:rPr>
              <w:t>培训项目，我单位认为</w:t>
            </w:r>
            <w:r>
              <w:rPr>
                <w:color w:val="auto"/>
                <w:sz w:val="28"/>
                <w:szCs w:val="28"/>
                <w:u w:val="single"/>
              </w:rPr>
              <w:t xml:space="preserve">  难以判断  </w:t>
            </w:r>
            <w:r>
              <w:rPr>
                <w:color w:val="auto"/>
                <w:sz w:val="28"/>
                <w:szCs w:val="28"/>
              </w:rPr>
              <w:t>自行鉴定结果的准确性，现主动向贵局申请对本培训项目进行鉴定。</w:t>
            </w:r>
          </w:p>
          <w:p>
            <w:pPr>
              <w:spacing w:line="560" w:lineRule="exact"/>
              <w:rPr>
                <w:b/>
                <w:bCs/>
                <w:color w:val="auto"/>
                <w:sz w:val="28"/>
                <w:szCs w:val="28"/>
              </w:rPr>
            </w:pPr>
          </w:p>
          <w:p>
            <w:pPr>
              <w:spacing w:line="560" w:lineRule="exact"/>
              <w:ind w:firstLine="560" w:firstLineChars="200"/>
              <w:jc w:val="left"/>
              <w:rPr>
                <w:rFonts w:eastAsia="黑体"/>
                <w:color w:val="auto"/>
                <w:sz w:val="28"/>
                <w:szCs w:val="28"/>
              </w:rPr>
            </w:pPr>
            <w:r>
              <w:rPr>
                <w:rFonts w:hint="eastAsia" w:eastAsia="黑体"/>
                <w:color w:val="auto"/>
                <w:sz w:val="28"/>
                <w:szCs w:val="28"/>
              </w:rPr>
              <w:t>三、具体说明</w:t>
            </w:r>
          </w:p>
          <w:p>
            <w:pPr>
              <w:spacing w:line="560" w:lineRule="exact"/>
              <w:ind w:firstLine="540" w:firstLineChars="192"/>
              <w:rPr>
                <w:color w:val="auto"/>
                <w:sz w:val="28"/>
                <w:szCs w:val="28"/>
              </w:rPr>
            </w:pPr>
            <w:r>
              <w:rPr>
                <w:b/>
                <w:bCs/>
                <w:color w:val="auto"/>
                <w:sz w:val="28"/>
                <w:szCs w:val="28"/>
              </w:rPr>
              <w:t>（一）同时涉及</w:t>
            </w:r>
            <w:r>
              <w:rPr>
                <w:rFonts w:eastAsia="楷体"/>
                <w:b/>
                <w:bCs/>
                <w:color w:val="auto"/>
                <w:sz w:val="28"/>
                <w:szCs w:val="28"/>
              </w:rPr>
              <w:t>“</w:t>
            </w:r>
            <w:r>
              <w:rPr>
                <w:b/>
                <w:bCs/>
                <w:color w:val="auto"/>
                <w:sz w:val="28"/>
                <w:szCs w:val="28"/>
              </w:rPr>
              <w:t>名录鉴定法</w:t>
            </w:r>
            <w:r>
              <w:rPr>
                <w:rFonts w:eastAsia="楷体"/>
                <w:b/>
                <w:bCs/>
                <w:color w:val="auto"/>
                <w:sz w:val="28"/>
                <w:szCs w:val="28"/>
              </w:rPr>
              <w:t>”</w:t>
            </w:r>
            <w:r>
              <w:rPr>
                <w:b/>
                <w:bCs/>
                <w:color w:val="auto"/>
                <w:sz w:val="28"/>
                <w:szCs w:val="28"/>
              </w:rPr>
              <w:t>的学科和非学科</w:t>
            </w:r>
            <w:r>
              <w:rPr>
                <w:rFonts w:hint="eastAsia"/>
                <w:b/>
                <w:bCs/>
                <w:color w:val="auto"/>
                <w:sz w:val="28"/>
                <w:szCs w:val="28"/>
              </w:rPr>
              <w:t>类</w:t>
            </w:r>
            <w:r>
              <w:rPr>
                <w:b/>
                <w:bCs/>
                <w:color w:val="auto"/>
                <w:sz w:val="28"/>
                <w:szCs w:val="28"/>
              </w:rPr>
              <w:t>范围，自行鉴定偏向属于</w:t>
            </w:r>
            <w:r>
              <w:rPr>
                <w:b/>
                <w:bCs/>
                <w:color w:val="auto"/>
                <w:sz w:val="28"/>
                <w:szCs w:val="28"/>
                <w:u w:val="single"/>
              </w:rPr>
              <w:t xml:space="preserve"> 非学科类 </w:t>
            </w:r>
            <w:r>
              <w:rPr>
                <w:b/>
                <w:bCs/>
                <w:color w:val="auto"/>
                <w:sz w:val="28"/>
                <w:szCs w:val="28"/>
              </w:rPr>
              <w:t>培训项目</w:t>
            </w:r>
          </w:p>
          <w:p>
            <w:pPr>
              <w:spacing w:line="560" w:lineRule="exact"/>
              <w:ind w:firstLine="537" w:firstLineChars="192"/>
              <w:rPr>
                <w:color w:val="auto"/>
                <w:sz w:val="28"/>
                <w:szCs w:val="28"/>
              </w:rPr>
            </w:pPr>
            <w:r>
              <w:rPr>
                <w:color w:val="auto"/>
                <w:sz w:val="28"/>
                <w:szCs w:val="28"/>
              </w:rPr>
              <w:t>本培训项目为戏剧，是舞台表演艺术，经我单位采用</w:t>
            </w:r>
            <w:r>
              <w:rPr>
                <w:rFonts w:eastAsia="楷体"/>
                <w:color w:val="auto"/>
                <w:sz w:val="28"/>
                <w:szCs w:val="28"/>
              </w:rPr>
              <w:t>“</w:t>
            </w:r>
            <w:r>
              <w:rPr>
                <w:color w:val="auto"/>
                <w:sz w:val="28"/>
                <w:szCs w:val="28"/>
              </w:rPr>
              <w:t>名录鉴定法</w:t>
            </w:r>
            <w:r>
              <w:rPr>
                <w:rFonts w:eastAsia="楷体"/>
                <w:color w:val="auto"/>
                <w:sz w:val="28"/>
                <w:szCs w:val="28"/>
              </w:rPr>
              <w:t>”</w:t>
            </w:r>
            <w:r>
              <w:rPr>
                <w:color w:val="auto"/>
                <w:sz w:val="28"/>
                <w:szCs w:val="28"/>
              </w:rPr>
              <w:t>自查，在</w:t>
            </w:r>
            <w:r>
              <w:rPr>
                <w:rFonts w:eastAsia="楷体"/>
                <w:color w:val="auto"/>
                <w:sz w:val="28"/>
                <w:szCs w:val="28"/>
              </w:rPr>
              <w:t>“</w:t>
            </w:r>
            <w:r>
              <w:rPr>
                <w:color w:val="auto"/>
                <w:sz w:val="28"/>
                <w:szCs w:val="28"/>
              </w:rPr>
              <w:t>名录鉴定法</w:t>
            </w:r>
            <w:r>
              <w:rPr>
                <w:rFonts w:eastAsia="楷体"/>
                <w:color w:val="auto"/>
                <w:sz w:val="28"/>
                <w:szCs w:val="28"/>
              </w:rPr>
              <w:t>”</w:t>
            </w:r>
            <w:r>
              <w:rPr>
                <w:color w:val="auto"/>
                <w:sz w:val="28"/>
                <w:szCs w:val="28"/>
              </w:rPr>
              <w:t>的非学科培训名录范围内，政策依据是《关于进一步明确义务教育阶段校外培训学科类和非学科类范围的通知》（教监管厅函〔2021〕3号）第二条</w:t>
            </w:r>
            <w:r>
              <w:rPr>
                <w:rFonts w:eastAsia="楷体"/>
                <w:color w:val="auto"/>
                <w:sz w:val="28"/>
                <w:szCs w:val="28"/>
              </w:rPr>
              <w:t>“</w:t>
            </w:r>
            <w:r>
              <w:rPr>
                <w:color w:val="auto"/>
                <w:sz w:val="28"/>
                <w:szCs w:val="28"/>
              </w:rPr>
              <w:t>在开展校外培训时，体育（或体育与健康）、艺术（或音乐、美术）学科，以及综合实践活动（含信息技术教育、劳动与技术教育）等按照非学科类进行管理</w:t>
            </w:r>
            <w:r>
              <w:rPr>
                <w:rFonts w:eastAsia="楷体"/>
                <w:color w:val="auto"/>
                <w:sz w:val="28"/>
                <w:szCs w:val="28"/>
              </w:rPr>
              <w:t>”</w:t>
            </w:r>
            <w:r>
              <w:rPr>
                <w:color w:val="auto"/>
                <w:sz w:val="28"/>
                <w:szCs w:val="28"/>
              </w:rPr>
              <w:t>。</w:t>
            </w:r>
          </w:p>
          <w:p>
            <w:pPr>
              <w:spacing w:line="560" w:lineRule="exact"/>
              <w:ind w:firstLine="537" w:firstLineChars="192"/>
              <w:rPr>
                <w:color w:val="auto"/>
                <w:sz w:val="28"/>
                <w:szCs w:val="28"/>
              </w:rPr>
            </w:pPr>
            <w:r>
              <w:rPr>
                <w:color w:val="auto"/>
                <w:sz w:val="28"/>
                <w:szCs w:val="28"/>
              </w:rPr>
              <w:t>同时，本培训项目有</w:t>
            </w:r>
            <w:r>
              <w:rPr>
                <w:color w:val="auto"/>
                <w:sz w:val="28"/>
                <w:szCs w:val="28"/>
                <w:u w:val="single"/>
              </w:rPr>
              <w:t xml:space="preserve">   少量英语戏剧培训   </w:t>
            </w:r>
            <w:r>
              <w:rPr>
                <w:color w:val="auto"/>
                <w:sz w:val="28"/>
                <w:szCs w:val="28"/>
              </w:rPr>
              <w:t>，其中涉及</w:t>
            </w:r>
            <w:r>
              <w:rPr>
                <w:color w:val="auto"/>
                <w:sz w:val="28"/>
                <w:szCs w:val="28"/>
                <w:u w:val="single"/>
              </w:rPr>
              <w:t xml:space="preserve"> 英语学科的词汇知识点   </w:t>
            </w:r>
            <w:r>
              <w:rPr>
                <w:color w:val="auto"/>
                <w:sz w:val="28"/>
                <w:szCs w:val="28"/>
              </w:rPr>
              <w:t>等学科培训；这符合上述文件的第一条</w:t>
            </w:r>
            <w:r>
              <w:rPr>
                <w:rFonts w:eastAsia="楷体"/>
                <w:color w:val="auto"/>
                <w:sz w:val="28"/>
                <w:szCs w:val="28"/>
              </w:rPr>
              <w:t>“</w:t>
            </w:r>
            <w:r>
              <w:rPr>
                <w:color w:val="auto"/>
                <w:sz w:val="28"/>
                <w:szCs w:val="28"/>
              </w:rPr>
              <w:t>根据国家义务教育阶段课程设置的规定，在开展校外培训时，道德与法治、语文、历史、地理、数学、外语（英语、日语、俄语）、物理、化学、生物按照学科类进行管理。对涉及以上学科国家课程标准规定的学习内容进行的校外培训，均列入学科类进行管理</w:t>
            </w:r>
            <w:r>
              <w:rPr>
                <w:rFonts w:eastAsia="楷体"/>
                <w:color w:val="auto"/>
                <w:sz w:val="28"/>
                <w:szCs w:val="28"/>
              </w:rPr>
              <w:t>”</w:t>
            </w:r>
            <w:r>
              <w:rPr>
                <w:color w:val="auto"/>
                <w:sz w:val="28"/>
                <w:szCs w:val="28"/>
              </w:rPr>
              <w:t>。</w:t>
            </w:r>
          </w:p>
          <w:p>
            <w:pPr>
              <w:spacing w:line="560" w:lineRule="exact"/>
              <w:ind w:firstLine="540" w:firstLineChars="192"/>
              <w:rPr>
                <w:color w:val="auto"/>
                <w:sz w:val="28"/>
                <w:szCs w:val="28"/>
              </w:rPr>
            </w:pPr>
            <w:r>
              <w:rPr>
                <w:b/>
                <w:bCs/>
                <w:color w:val="auto"/>
                <w:sz w:val="28"/>
                <w:szCs w:val="28"/>
              </w:rPr>
              <w:t>（二）自行使用</w:t>
            </w:r>
            <w:r>
              <w:rPr>
                <w:rFonts w:eastAsia="楷体"/>
                <w:b/>
                <w:bCs/>
                <w:color w:val="auto"/>
                <w:sz w:val="28"/>
                <w:szCs w:val="28"/>
              </w:rPr>
              <w:t>“</w:t>
            </w:r>
            <w:r>
              <w:rPr>
                <w:b/>
                <w:bCs/>
                <w:color w:val="auto"/>
                <w:sz w:val="28"/>
                <w:szCs w:val="28"/>
              </w:rPr>
              <w:t>综合鉴定法</w:t>
            </w:r>
            <w:r>
              <w:rPr>
                <w:rFonts w:eastAsia="楷体"/>
                <w:b/>
                <w:bCs/>
                <w:color w:val="auto"/>
                <w:sz w:val="28"/>
                <w:szCs w:val="28"/>
              </w:rPr>
              <w:t>”</w:t>
            </w:r>
            <w:r>
              <w:rPr>
                <w:b/>
                <w:bCs/>
                <w:color w:val="auto"/>
                <w:sz w:val="28"/>
                <w:szCs w:val="28"/>
              </w:rPr>
              <w:t>的鉴定结果为偏向</w:t>
            </w:r>
            <w:r>
              <w:rPr>
                <w:b/>
                <w:bCs/>
                <w:color w:val="auto"/>
                <w:sz w:val="28"/>
                <w:szCs w:val="28"/>
                <w:u w:val="single"/>
              </w:rPr>
              <w:t xml:space="preserve"> 非学科类 </w:t>
            </w:r>
            <w:r>
              <w:rPr>
                <w:b/>
                <w:bCs/>
                <w:color w:val="auto"/>
                <w:sz w:val="28"/>
                <w:szCs w:val="28"/>
              </w:rPr>
              <w:t>培训项目</w:t>
            </w:r>
          </w:p>
          <w:p>
            <w:pPr>
              <w:spacing w:line="560" w:lineRule="exact"/>
              <w:ind w:firstLine="604" w:firstLineChars="216"/>
              <w:rPr>
                <w:color w:val="auto"/>
                <w:sz w:val="28"/>
                <w:szCs w:val="28"/>
              </w:rPr>
            </w:pPr>
            <w:r>
              <w:rPr>
                <w:color w:val="auto"/>
                <w:sz w:val="28"/>
                <w:szCs w:val="28"/>
              </w:rPr>
              <w:t>1</w:t>
            </w:r>
            <w:r>
              <w:rPr>
                <w:rFonts w:hint="eastAsia"/>
                <w:color w:val="auto"/>
                <w:sz w:val="28"/>
                <w:szCs w:val="28"/>
                <w:lang w:val="en-US" w:eastAsia="zh-CN"/>
              </w:rPr>
              <w:t>.</w:t>
            </w:r>
            <w:r>
              <w:rPr>
                <w:color w:val="auto"/>
                <w:sz w:val="28"/>
                <w:szCs w:val="28"/>
              </w:rPr>
              <w:t>培训内容方面，有15%的比例与</w:t>
            </w:r>
            <w:r>
              <w:rPr>
                <w:rFonts w:eastAsia="楷体"/>
                <w:color w:val="auto"/>
                <w:sz w:val="28"/>
                <w:szCs w:val="28"/>
              </w:rPr>
              <w:t>“</w:t>
            </w:r>
            <w:r>
              <w:rPr>
                <w:color w:val="auto"/>
                <w:sz w:val="28"/>
                <w:szCs w:val="28"/>
              </w:rPr>
              <w:t>学科类</w:t>
            </w:r>
            <w:r>
              <w:rPr>
                <w:rFonts w:eastAsia="楷体"/>
                <w:color w:val="auto"/>
                <w:sz w:val="28"/>
                <w:szCs w:val="28"/>
              </w:rPr>
              <w:t>”</w:t>
            </w:r>
            <w:r>
              <w:rPr>
                <w:color w:val="auto"/>
                <w:sz w:val="28"/>
                <w:szCs w:val="28"/>
              </w:rPr>
              <w:t>有重叠。</w:t>
            </w:r>
          </w:p>
          <w:p>
            <w:pPr>
              <w:spacing w:line="560" w:lineRule="exact"/>
              <w:ind w:firstLine="604" w:firstLineChars="216"/>
              <w:rPr>
                <w:color w:val="auto"/>
                <w:sz w:val="28"/>
                <w:szCs w:val="28"/>
              </w:rPr>
            </w:pPr>
            <w:r>
              <w:rPr>
                <w:color w:val="auto"/>
                <w:sz w:val="28"/>
                <w:szCs w:val="28"/>
              </w:rPr>
              <w:t>从本培训项目的教材（《基础戏剧动作》《儿童戏剧指南》《声音塑造与表现》《成语故事编排》等）和教辅材料（《儿童戏剧表演》《绕口令练习》《儿童戏剧教育活动指导》《儿童表演艺术》《中国优秀儿童戏剧赏析》等）等培训内容进行自查，与《教育部关于印发义务教育语文等学科课程标准（2011年版）的通知》（教基二〔2011〕9号）及其附件等文件的范围，两者进行对照与统计，发现前者约15%培训内容出现在后者范围内。</w:t>
            </w:r>
          </w:p>
          <w:p>
            <w:pPr>
              <w:spacing w:line="560" w:lineRule="exact"/>
              <w:ind w:firstLine="604" w:firstLineChars="216"/>
              <w:rPr>
                <w:color w:val="auto"/>
                <w:sz w:val="28"/>
                <w:szCs w:val="28"/>
              </w:rPr>
            </w:pPr>
            <w:r>
              <w:rPr>
                <w:color w:val="auto"/>
                <w:sz w:val="28"/>
                <w:szCs w:val="28"/>
              </w:rPr>
              <w:t>其中，与</w:t>
            </w:r>
            <w:r>
              <w:rPr>
                <w:rFonts w:eastAsia="楷体"/>
                <w:color w:val="auto"/>
                <w:sz w:val="28"/>
                <w:szCs w:val="28"/>
              </w:rPr>
              <w:t>“</w:t>
            </w:r>
            <w:r>
              <w:rPr>
                <w:color w:val="auto"/>
                <w:sz w:val="28"/>
                <w:szCs w:val="28"/>
              </w:rPr>
              <w:t>英语</w:t>
            </w:r>
            <w:r>
              <w:rPr>
                <w:rFonts w:eastAsia="楷体"/>
                <w:color w:val="auto"/>
                <w:sz w:val="28"/>
                <w:szCs w:val="28"/>
              </w:rPr>
              <w:t>”</w:t>
            </w:r>
            <w:r>
              <w:rPr>
                <w:color w:val="auto"/>
                <w:sz w:val="28"/>
                <w:szCs w:val="28"/>
              </w:rPr>
              <w:t>学科出现重叠的内容为语音知识点、词汇知识点及语法知识点等，重叠比例约为10%。培训项目所涉及英语内容，与上述文件其附件《2.义务教育英语课程标准》的</w:t>
            </w:r>
            <w:r>
              <w:rPr>
                <w:rFonts w:eastAsia="楷体"/>
                <w:color w:val="auto"/>
                <w:sz w:val="28"/>
                <w:szCs w:val="28"/>
              </w:rPr>
              <w:t>“</w:t>
            </w:r>
            <w:r>
              <w:rPr>
                <w:color w:val="auto"/>
                <w:sz w:val="28"/>
                <w:szCs w:val="28"/>
              </w:rPr>
              <w:t>语音项目表</w:t>
            </w:r>
            <w:r>
              <w:rPr>
                <w:rFonts w:eastAsia="楷体"/>
                <w:color w:val="auto"/>
                <w:sz w:val="28"/>
                <w:szCs w:val="28"/>
              </w:rPr>
              <w:t>”</w:t>
            </w:r>
            <w:r>
              <w:rPr>
                <w:color w:val="auto"/>
                <w:sz w:val="28"/>
                <w:szCs w:val="28"/>
              </w:rPr>
              <w:t>知识点、</w:t>
            </w:r>
            <w:r>
              <w:rPr>
                <w:rFonts w:eastAsia="楷体"/>
                <w:color w:val="auto"/>
                <w:sz w:val="28"/>
                <w:szCs w:val="28"/>
              </w:rPr>
              <w:t>“</w:t>
            </w:r>
            <w:r>
              <w:rPr>
                <w:color w:val="auto"/>
                <w:sz w:val="28"/>
                <w:szCs w:val="28"/>
              </w:rPr>
              <w:t>语法项目表</w:t>
            </w:r>
            <w:r>
              <w:rPr>
                <w:rFonts w:eastAsia="楷体"/>
                <w:color w:val="auto"/>
                <w:sz w:val="28"/>
                <w:szCs w:val="28"/>
              </w:rPr>
              <w:t>”</w:t>
            </w:r>
            <w:r>
              <w:rPr>
                <w:color w:val="auto"/>
                <w:sz w:val="28"/>
                <w:szCs w:val="28"/>
              </w:rPr>
              <w:t>知识点、</w:t>
            </w:r>
            <w:r>
              <w:rPr>
                <w:rFonts w:eastAsia="楷体"/>
                <w:color w:val="auto"/>
                <w:sz w:val="28"/>
                <w:szCs w:val="28"/>
              </w:rPr>
              <w:t>“</w:t>
            </w:r>
            <w:r>
              <w:rPr>
                <w:color w:val="auto"/>
                <w:sz w:val="28"/>
                <w:szCs w:val="28"/>
              </w:rPr>
              <w:t>词汇表</w:t>
            </w:r>
            <w:r>
              <w:rPr>
                <w:rFonts w:eastAsia="楷体"/>
                <w:color w:val="auto"/>
                <w:sz w:val="28"/>
                <w:szCs w:val="28"/>
              </w:rPr>
              <w:t>”</w:t>
            </w:r>
            <w:r>
              <w:rPr>
                <w:color w:val="auto"/>
                <w:sz w:val="28"/>
                <w:szCs w:val="28"/>
              </w:rPr>
              <w:t>知识点、</w:t>
            </w:r>
            <w:r>
              <w:rPr>
                <w:rFonts w:eastAsia="楷体"/>
                <w:color w:val="auto"/>
                <w:sz w:val="28"/>
                <w:szCs w:val="28"/>
              </w:rPr>
              <w:t>“</w:t>
            </w:r>
            <w:r>
              <w:rPr>
                <w:color w:val="auto"/>
                <w:sz w:val="28"/>
                <w:szCs w:val="28"/>
              </w:rPr>
              <w:t>功能意念项目表</w:t>
            </w:r>
            <w:r>
              <w:rPr>
                <w:rFonts w:eastAsia="楷体"/>
                <w:color w:val="auto"/>
                <w:sz w:val="28"/>
                <w:szCs w:val="28"/>
              </w:rPr>
              <w:t>”</w:t>
            </w:r>
            <w:r>
              <w:rPr>
                <w:color w:val="auto"/>
                <w:sz w:val="28"/>
                <w:szCs w:val="28"/>
              </w:rPr>
              <w:t>知识点、</w:t>
            </w:r>
            <w:r>
              <w:rPr>
                <w:rFonts w:eastAsia="楷体"/>
                <w:color w:val="auto"/>
                <w:sz w:val="28"/>
                <w:szCs w:val="28"/>
              </w:rPr>
              <w:t>“</w:t>
            </w:r>
            <w:r>
              <w:rPr>
                <w:color w:val="auto"/>
                <w:sz w:val="28"/>
                <w:szCs w:val="28"/>
              </w:rPr>
              <w:t>话题项目表</w:t>
            </w:r>
            <w:r>
              <w:rPr>
                <w:rFonts w:eastAsia="楷体"/>
                <w:color w:val="auto"/>
                <w:sz w:val="28"/>
                <w:szCs w:val="28"/>
              </w:rPr>
              <w:t>”</w:t>
            </w:r>
            <w:r>
              <w:rPr>
                <w:color w:val="auto"/>
                <w:sz w:val="28"/>
                <w:szCs w:val="28"/>
              </w:rPr>
              <w:t>知识点等文件的范围，两者进行对照与统计，发现前者约10%培训内容出现在后者范围内。</w:t>
            </w:r>
          </w:p>
          <w:p>
            <w:pPr>
              <w:spacing w:line="560" w:lineRule="exact"/>
              <w:ind w:firstLine="604" w:firstLineChars="216"/>
              <w:rPr>
                <w:color w:val="auto"/>
                <w:sz w:val="28"/>
                <w:szCs w:val="28"/>
              </w:rPr>
            </w:pPr>
            <w:r>
              <w:rPr>
                <w:color w:val="auto"/>
                <w:sz w:val="28"/>
                <w:szCs w:val="28"/>
              </w:rPr>
              <w:t>另外，与</w:t>
            </w:r>
            <w:r>
              <w:rPr>
                <w:rFonts w:eastAsia="楷体"/>
                <w:color w:val="auto"/>
                <w:sz w:val="28"/>
                <w:szCs w:val="28"/>
              </w:rPr>
              <w:t>“</w:t>
            </w:r>
            <w:r>
              <w:rPr>
                <w:color w:val="auto"/>
                <w:sz w:val="28"/>
                <w:szCs w:val="28"/>
              </w:rPr>
              <w:t>语文</w:t>
            </w:r>
            <w:r>
              <w:rPr>
                <w:rFonts w:eastAsia="楷体"/>
                <w:color w:val="auto"/>
                <w:sz w:val="28"/>
                <w:szCs w:val="28"/>
              </w:rPr>
              <w:t>”</w:t>
            </w:r>
            <w:r>
              <w:rPr>
                <w:color w:val="auto"/>
                <w:sz w:val="28"/>
                <w:szCs w:val="28"/>
              </w:rPr>
              <w:t>学科出现重叠的培训内容为标准普通话（发音的正确）、熟读字词200个、成语20个、锻炼朗读能力以及优秀诗文背诵5篇等，重叠比例约为5%。培训项目所涉及语言内容，与上述文件其附件《1.义务教育语文课程标准》的第二部分课程目标与内容的</w:t>
            </w:r>
            <w:r>
              <w:rPr>
                <w:rFonts w:eastAsia="楷体"/>
                <w:color w:val="auto"/>
                <w:sz w:val="28"/>
                <w:szCs w:val="28"/>
              </w:rPr>
              <w:t>“</w:t>
            </w:r>
            <w:r>
              <w:rPr>
                <w:color w:val="auto"/>
                <w:sz w:val="28"/>
                <w:szCs w:val="28"/>
              </w:rPr>
              <w:t>能用普通话正确、流利、有感情地朗读</w:t>
            </w:r>
            <w:r>
              <w:rPr>
                <w:rFonts w:eastAsia="楷体"/>
                <w:color w:val="auto"/>
                <w:sz w:val="28"/>
                <w:szCs w:val="28"/>
              </w:rPr>
              <w:t>”</w:t>
            </w:r>
            <w:r>
              <w:rPr>
                <w:color w:val="auto"/>
                <w:sz w:val="28"/>
                <w:szCs w:val="28"/>
              </w:rPr>
              <w:t>以及《优秀诗文背诵推荐篇目》知识点等文件的范围，两者进行对照与统计，发现前者约5%培训内容出现在后者范围内。</w:t>
            </w:r>
          </w:p>
          <w:p>
            <w:pPr>
              <w:spacing w:line="560" w:lineRule="exact"/>
              <w:ind w:firstLine="604" w:firstLineChars="216"/>
              <w:rPr>
                <w:color w:val="auto"/>
                <w:sz w:val="28"/>
                <w:szCs w:val="28"/>
              </w:rPr>
            </w:pPr>
            <w:r>
              <w:rPr>
                <w:color w:val="auto"/>
                <w:sz w:val="28"/>
                <w:szCs w:val="28"/>
              </w:rPr>
              <w:t>2</w:t>
            </w:r>
            <w:r>
              <w:rPr>
                <w:rFonts w:hint="eastAsia"/>
                <w:color w:val="auto"/>
                <w:sz w:val="28"/>
                <w:szCs w:val="28"/>
                <w:lang w:val="en-US" w:eastAsia="zh-CN"/>
              </w:rPr>
              <w:t>.</w:t>
            </w:r>
            <w:r>
              <w:rPr>
                <w:color w:val="auto"/>
                <w:sz w:val="28"/>
                <w:szCs w:val="28"/>
              </w:rPr>
              <w:t>培训目的方面，有两个目的；一是让儿童通过扮演，借用舞台空间和故事情境，引导学员学会思考，锻炼学员的创造性、想象力、表现力、灵活性、流畅性、身体平衡协调能力以及交流能力等，获得对世界的真实认知，形成正向价值观，达到人格塑造的目的，上述目的为主要目的并占权重90%；二是通过少量的儿童英语戏剧，通过学员们之间相互的模仿和学习，让英语语言在戏剧表演的学习和展示过程中得到真正的运用，达到感受语言魅力和体验英语乐趣的目的，上述目的为次要目的占权重10%。</w:t>
            </w:r>
          </w:p>
          <w:p>
            <w:pPr>
              <w:spacing w:line="560" w:lineRule="exact"/>
              <w:ind w:firstLine="604" w:firstLineChars="216"/>
              <w:rPr>
                <w:color w:val="auto"/>
                <w:sz w:val="28"/>
                <w:szCs w:val="28"/>
              </w:rPr>
            </w:pPr>
            <w:r>
              <w:rPr>
                <w:color w:val="auto"/>
                <w:sz w:val="28"/>
                <w:szCs w:val="28"/>
              </w:rPr>
              <w:t>3</w:t>
            </w:r>
            <w:r>
              <w:rPr>
                <w:rFonts w:hint="eastAsia"/>
                <w:color w:val="auto"/>
                <w:sz w:val="28"/>
                <w:szCs w:val="28"/>
                <w:lang w:val="en-US" w:eastAsia="zh-CN"/>
              </w:rPr>
              <w:t>.</w:t>
            </w:r>
            <w:r>
              <w:rPr>
                <w:color w:val="auto"/>
                <w:sz w:val="28"/>
                <w:szCs w:val="28"/>
              </w:rPr>
              <w:t>培训结果评价方面，可预见判断完成该项目的培训后，学员达到显著提升内在、外在素质以及综合素养的结果；可预见判断完成该项目的培训后，学员不会达到显著提升在学校学习的道德与法治、语文、历史、地理、数学、外语（英语、日语、俄语）、物理、化学、生物学科闭卷考试分数的结果。</w:t>
            </w:r>
          </w:p>
          <w:p>
            <w:pPr>
              <w:spacing w:line="560" w:lineRule="exact"/>
              <w:ind w:firstLine="604" w:firstLineChars="216"/>
              <w:rPr>
                <w:color w:val="auto"/>
                <w:sz w:val="28"/>
                <w:szCs w:val="28"/>
              </w:rPr>
            </w:pPr>
            <w:r>
              <w:rPr>
                <w:color w:val="auto"/>
                <w:sz w:val="28"/>
                <w:szCs w:val="28"/>
              </w:rPr>
              <w:t>4</w:t>
            </w:r>
            <w:r>
              <w:rPr>
                <w:rFonts w:hint="eastAsia"/>
                <w:color w:val="auto"/>
                <w:sz w:val="28"/>
                <w:szCs w:val="28"/>
                <w:lang w:val="en-US" w:eastAsia="zh-CN"/>
              </w:rPr>
              <w:t>.</w:t>
            </w:r>
            <w:r>
              <w:rPr>
                <w:color w:val="auto"/>
                <w:sz w:val="28"/>
                <w:szCs w:val="28"/>
              </w:rPr>
              <w:t>培训方式方面，以体验式、实践式、游戏化等非学科类培训项目培训方式开展，非学科类培训项目培训方式占培训项目总课时的比例&gt;80%。</w:t>
            </w:r>
          </w:p>
          <w:p>
            <w:pPr>
              <w:spacing w:line="560" w:lineRule="exact"/>
              <w:ind w:firstLine="604" w:firstLineChars="216"/>
              <w:rPr>
                <w:color w:val="auto"/>
                <w:sz w:val="28"/>
                <w:szCs w:val="28"/>
              </w:rPr>
            </w:pPr>
            <w:r>
              <w:rPr>
                <w:color w:val="auto"/>
                <w:sz w:val="28"/>
                <w:szCs w:val="28"/>
              </w:rPr>
              <w:t>综上所述，符合</w:t>
            </w:r>
            <w:r>
              <w:rPr>
                <w:rFonts w:eastAsia="楷体"/>
                <w:color w:val="auto"/>
                <w:sz w:val="28"/>
                <w:szCs w:val="28"/>
              </w:rPr>
              <w:t>“</w:t>
            </w:r>
            <w:r>
              <w:rPr>
                <w:color w:val="auto"/>
                <w:sz w:val="28"/>
                <w:szCs w:val="28"/>
              </w:rPr>
              <w:t>综合鉴定法</w:t>
            </w:r>
            <w:r>
              <w:rPr>
                <w:rFonts w:eastAsia="楷体"/>
                <w:color w:val="auto"/>
                <w:sz w:val="28"/>
                <w:szCs w:val="28"/>
              </w:rPr>
              <w:t>”</w:t>
            </w:r>
            <w:r>
              <w:rPr>
                <w:color w:val="auto"/>
                <w:sz w:val="28"/>
                <w:szCs w:val="28"/>
              </w:rPr>
              <w:t>对</w:t>
            </w:r>
            <w:r>
              <w:rPr>
                <w:color w:val="auto"/>
                <w:sz w:val="28"/>
                <w:szCs w:val="28"/>
                <w:u w:val="single"/>
              </w:rPr>
              <w:t xml:space="preserve"> 非学科类 </w:t>
            </w:r>
            <w:r>
              <w:rPr>
                <w:color w:val="auto"/>
                <w:sz w:val="28"/>
                <w:szCs w:val="28"/>
              </w:rPr>
              <w:t>培训项目的鉴定标准。</w:t>
            </w:r>
          </w:p>
          <w:p>
            <w:pPr>
              <w:spacing w:line="560" w:lineRule="exact"/>
              <w:rPr>
                <w:color w:val="auto"/>
                <w:sz w:val="28"/>
                <w:szCs w:val="28"/>
              </w:rPr>
            </w:pPr>
          </w:p>
          <w:p>
            <w:pPr>
              <w:spacing w:line="560" w:lineRule="exact"/>
              <w:ind w:firstLine="560" w:firstLineChars="200"/>
              <w:jc w:val="left"/>
              <w:rPr>
                <w:rFonts w:eastAsia="黑体"/>
                <w:color w:val="auto"/>
                <w:sz w:val="28"/>
                <w:szCs w:val="28"/>
              </w:rPr>
            </w:pPr>
            <w:r>
              <w:rPr>
                <w:rFonts w:hint="eastAsia" w:eastAsia="黑体"/>
                <w:color w:val="auto"/>
                <w:sz w:val="28"/>
                <w:szCs w:val="28"/>
              </w:rPr>
              <w:t>四、相关佐证材料的提交与说明，具体如下</w:t>
            </w:r>
          </w:p>
          <w:p>
            <w:pPr>
              <w:pStyle w:val="29"/>
              <w:numPr>
                <w:ilvl w:val="0"/>
                <w:numId w:val="6"/>
              </w:numPr>
              <w:spacing w:line="560" w:lineRule="exact"/>
              <w:ind w:left="884"/>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教材：《基础戏剧动作》《儿童戏剧指南》《声音塑造与表现》《声音塑造与表现》以及《XXXXXX》，共X册。（机构现成的资料，例如PDF或者JPG或其他格式或图书，不需要另外整理，必须提供）</w:t>
            </w:r>
          </w:p>
          <w:p>
            <w:pPr>
              <w:pStyle w:val="29"/>
              <w:numPr>
                <w:ilvl w:val="0"/>
                <w:numId w:val="6"/>
              </w:numPr>
              <w:spacing w:line="560" w:lineRule="exact"/>
              <w:ind w:left="884"/>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教学大纲：《XXXXXXXXX》《XXXXXXXXX》，共X份。（机构现成的资料，例如PDF或者WORD或其他格式，不需要另外整理，必须提供）</w:t>
            </w:r>
          </w:p>
          <w:p>
            <w:pPr>
              <w:pStyle w:val="29"/>
              <w:numPr>
                <w:ilvl w:val="0"/>
                <w:numId w:val="6"/>
              </w:numPr>
              <w:spacing w:line="560" w:lineRule="exact"/>
              <w:ind w:left="884"/>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课件：《XXXXXXXXX》《XXXXXXXXX》《XXXXXXXXX》</w:t>
            </w:r>
            <w:r>
              <w:rPr>
                <w:rFonts w:hint="eastAsia" w:ascii="Times New Roman" w:hAnsi="Times New Roman" w:eastAsia="仿宋_GB2312" w:cs="Times New Roman"/>
                <w:color w:val="auto"/>
                <w:sz w:val="28"/>
                <w:szCs w:val="28"/>
                <w:lang w:val="en-US" w:bidi="ar-SA"/>
              </w:rPr>
              <w:t>，</w:t>
            </w:r>
            <w:r>
              <w:rPr>
                <w:rFonts w:ascii="Times New Roman" w:hAnsi="Times New Roman" w:eastAsia="仿宋_GB2312" w:cs="Times New Roman"/>
                <w:color w:val="auto"/>
                <w:sz w:val="28"/>
                <w:szCs w:val="28"/>
                <w:lang w:val="en-US" w:bidi="ar-SA"/>
              </w:rPr>
              <w:t>共X份。（机构现成的资料，例如PDF或者PPT或者MP4或其他格式，不需要另外整理，如有，必须提供）</w:t>
            </w:r>
          </w:p>
          <w:p>
            <w:pPr>
              <w:pStyle w:val="29"/>
              <w:numPr>
                <w:ilvl w:val="0"/>
                <w:numId w:val="6"/>
              </w:numPr>
              <w:spacing w:line="560" w:lineRule="exact"/>
              <w:ind w:left="884"/>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板书：《XXXXXXXXX》《XXXXXXXXX》，共X张。（机构现成的资料，例如PDF或者JPG或其他格式，不需要另外整理，如有，必须提供）</w:t>
            </w:r>
          </w:p>
          <w:p>
            <w:pPr>
              <w:pStyle w:val="29"/>
              <w:numPr>
                <w:ilvl w:val="0"/>
                <w:numId w:val="6"/>
              </w:numPr>
              <w:spacing w:line="560" w:lineRule="exact"/>
              <w:ind w:left="884"/>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教辅材料：《儿童戏剧表演》《绕口令练习》《儿童戏剧教育活动指导》《儿童表演艺术》《中国优秀儿童戏剧赏析》以及《XXXXXXXXX》</w:t>
            </w:r>
            <w:r>
              <w:rPr>
                <w:rFonts w:hint="eastAsia" w:ascii="Times New Roman" w:hAnsi="Times New Roman" w:eastAsia="仿宋_GB2312" w:cs="Times New Roman"/>
                <w:color w:val="auto"/>
                <w:sz w:val="28"/>
                <w:szCs w:val="28"/>
                <w:lang w:val="en-US" w:bidi="ar-SA"/>
              </w:rPr>
              <w:t>，</w:t>
            </w:r>
            <w:r>
              <w:rPr>
                <w:rFonts w:ascii="Times New Roman" w:hAnsi="Times New Roman" w:eastAsia="仿宋_GB2312" w:cs="Times New Roman"/>
                <w:color w:val="auto"/>
                <w:sz w:val="28"/>
                <w:szCs w:val="28"/>
                <w:lang w:val="en-US" w:bidi="ar-SA"/>
              </w:rPr>
              <w:t>共X份。（机构现成的资料，例如PDF或者JPG或其他格式或图书，不需要另外整理，如有，必须提供）</w:t>
            </w:r>
          </w:p>
          <w:p>
            <w:pPr>
              <w:pStyle w:val="29"/>
              <w:numPr>
                <w:ilvl w:val="0"/>
                <w:numId w:val="6"/>
              </w:numPr>
              <w:spacing w:line="560" w:lineRule="exact"/>
              <w:ind w:left="884"/>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招生材料：《XXXXXXXXX》</w:t>
            </w:r>
            <w:r>
              <w:rPr>
                <w:rFonts w:hint="eastAsia" w:ascii="Times New Roman" w:hAnsi="Times New Roman" w:eastAsia="仿宋_GB2312" w:cs="Times New Roman"/>
                <w:color w:val="auto"/>
                <w:sz w:val="28"/>
                <w:szCs w:val="28"/>
                <w:lang w:val="en-US" w:bidi="ar-SA"/>
              </w:rPr>
              <w:t>，</w:t>
            </w:r>
            <w:r>
              <w:rPr>
                <w:rFonts w:ascii="Times New Roman" w:hAnsi="Times New Roman" w:eastAsia="仿宋_GB2312" w:cs="Times New Roman"/>
                <w:color w:val="auto"/>
                <w:sz w:val="28"/>
                <w:szCs w:val="28"/>
                <w:lang w:val="en-US" w:bidi="ar-SA"/>
              </w:rPr>
              <w:t>共X张。（机构现成的资料，例如PDF或者JPG或其他格式，不需要另外整理，必须提供）</w:t>
            </w:r>
          </w:p>
          <w:p>
            <w:pPr>
              <w:pStyle w:val="29"/>
              <w:numPr>
                <w:ilvl w:val="0"/>
                <w:numId w:val="6"/>
              </w:numPr>
              <w:spacing w:line="560" w:lineRule="exact"/>
              <w:ind w:left="884"/>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涉及学科类培训内容说明：《涉及学科类培训内容及时间统计一览表》（详见附件1.5）《XXXXXX》以及《XXXXXX》，共X份。</w:t>
            </w:r>
          </w:p>
          <w:p>
            <w:pPr>
              <w:pStyle w:val="29"/>
              <w:numPr>
                <w:ilvl w:val="0"/>
                <w:numId w:val="6"/>
              </w:numPr>
              <w:spacing w:line="560" w:lineRule="exact"/>
              <w:ind w:left="884"/>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其它佐证资料（如有）。</w:t>
            </w:r>
          </w:p>
          <w:p>
            <w:pPr>
              <w:spacing w:line="560" w:lineRule="exact"/>
              <w:ind w:firstLine="537" w:firstLineChars="192"/>
              <w:rPr>
                <w:color w:val="auto"/>
                <w:sz w:val="28"/>
                <w:szCs w:val="28"/>
              </w:rPr>
            </w:pPr>
            <w:r>
              <w:rPr>
                <w:color w:val="auto"/>
                <w:sz w:val="28"/>
                <w:szCs w:val="28"/>
              </w:rPr>
              <w:t>备注：上述所有涉及鉴定的佐证资料，全部提供电子版资料，文件名称为</w:t>
            </w:r>
            <w:r>
              <w:rPr>
                <w:rFonts w:hint="default" w:eastAsia="仿宋_GB2312"/>
                <w:color w:val="auto"/>
                <w:sz w:val="32"/>
                <w:szCs w:val="24"/>
              </w:rPr>
              <w:t>“</w:t>
            </w:r>
            <w:r>
              <w:rPr>
                <w:color w:val="auto"/>
                <w:sz w:val="28"/>
                <w:szCs w:val="28"/>
              </w:rPr>
              <w:t>XX</w:t>
            </w:r>
            <w:r>
              <w:rPr>
                <w:rFonts w:hint="eastAsia"/>
                <w:color w:val="auto"/>
                <w:sz w:val="28"/>
                <w:szCs w:val="28"/>
              </w:rPr>
              <w:t>机构XX项目学科和非学科类鉴定资料</w:t>
            </w:r>
            <w:r>
              <w:rPr>
                <w:rFonts w:hint="default" w:eastAsia="仿宋_GB2312"/>
                <w:color w:val="auto"/>
                <w:sz w:val="32"/>
                <w:szCs w:val="24"/>
              </w:rPr>
              <w:t>”</w:t>
            </w:r>
            <w:r>
              <w:rPr>
                <w:color w:val="auto"/>
                <w:sz w:val="28"/>
                <w:szCs w:val="28"/>
              </w:rPr>
              <w:t>，压缩文件格式为zip。</w:t>
            </w:r>
          </w:p>
          <w:p>
            <w:pPr>
              <w:rPr>
                <w:color w:val="auto"/>
              </w:rPr>
            </w:pPr>
          </w:p>
          <w:p>
            <w:pPr>
              <w:spacing w:line="560" w:lineRule="exact"/>
              <w:ind w:firstLine="560" w:firstLineChars="200"/>
              <w:jc w:val="left"/>
              <w:rPr>
                <w:rFonts w:eastAsia="黑体"/>
                <w:color w:val="auto"/>
                <w:sz w:val="28"/>
                <w:szCs w:val="28"/>
              </w:rPr>
            </w:pPr>
            <w:r>
              <w:rPr>
                <w:rFonts w:hint="eastAsia" w:eastAsia="黑体"/>
                <w:color w:val="auto"/>
                <w:sz w:val="28"/>
                <w:szCs w:val="28"/>
              </w:rPr>
              <w:t>五、申请人对鉴定佐证材料真实性的声明</w:t>
            </w:r>
          </w:p>
          <w:p>
            <w:pPr>
              <w:spacing w:line="560" w:lineRule="exact"/>
              <w:ind w:firstLine="537" w:firstLineChars="192"/>
              <w:rPr>
                <w:color w:val="auto"/>
              </w:rPr>
            </w:pPr>
            <w:r>
              <w:rPr>
                <w:color w:val="auto"/>
                <w:sz w:val="28"/>
                <w:szCs w:val="28"/>
              </w:rPr>
              <w:t>我单位声明：此次申请向贵单位所提交的所有佐证材料均真实、完整、充分、合法。如有不实之处，愿负相应的责任，并承担由此产生的一切后果。特此声明！</w:t>
            </w:r>
          </w:p>
          <w:p>
            <w:pPr>
              <w:pStyle w:val="29"/>
              <w:spacing w:line="560" w:lineRule="exact"/>
              <w:ind w:left="420" w:firstLine="0"/>
              <w:rPr>
                <w:rFonts w:ascii="Times New Roman" w:hAnsi="Times New Roman" w:cs="Times New Roman"/>
                <w:color w:val="auto"/>
              </w:rPr>
            </w:pPr>
          </w:p>
          <w:p>
            <w:pPr>
              <w:pStyle w:val="29"/>
              <w:spacing w:line="560" w:lineRule="exact"/>
              <w:ind w:left="420" w:firstLine="0"/>
              <w:rPr>
                <w:rFonts w:ascii="Times New Roman" w:hAnsi="Times New Roman" w:cs="Times New Roman"/>
                <w:color w:val="auto"/>
              </w:rPr>
            </w:pPr>
          </w:p>
          <w:p>
            <w:pPr>
              <w:spacing w:line="560" w:lineRule="exact"/>
              <w:ind w:left="4570" w:leftChars="1428" w:firstLine="560" w:firstLineChars="200"/>
              <w:rPr>
                <w:color w:val="auto"/>
                <w:sz w:val="28"/>
                <w:szCs w:val="28"/>
              </w:rPr>
            </w:pPr>
            <w:r>
              <w:rPr>
                <w:color w:val="auto"/>
                <w:sz w:val="28"/>
                <w:szCs w:val="28"/>
              </w:rPr>
              <w:t>申请人（盖公章）</w:t>
            </w:r>
          </w:p>
          <w:p>
            <w:pPr>
              <w:spacing w:line="560" w:lineRule="exact"/>
              <w:ind w:left="4570" w:leftChars="1428" w:firstLine="560" w:firstLineChars="200"/>
              <w:rPr>
                <w:color w:val="auto"/>
                <w:sz w:val="28"/>
                <w:szCs w:val="28"/>
              </w:rPr>
            </w:pPr>
            <w:r>
              <w:rPr>
                <w:color w:val="auto"/>
                <w:sz w:val="28"/>
                <w:szCs w:val="28"/>
              </w:rPr>
              <w:t>2021年X月X日</w:t>
            </w:r>
          </w:p>
        </w:tc>
      </w:tr>
    </w:tbl>
    <w:p>
      <w:pPr>
        <w:widowControl/>
        <w:jc w:val="left"/>
        <w:rPr>
          <w:rFonts w:eastAsia="黑体"/>
          <w:color w:val="auto"/>
          <w:sz w:val="28"/>
          <w:szCs w:val="28"/>
        </w:rPr>
      </w:pPr>
    </w:p>
    <w:p>
      <w:pPr>
        <w:widowControl/>
        <w:jc w:val="left"/>
        <w:rPr>
          <w:rFonts w:eastAsia="黑体"/>
          <w:color w:val="auto"/>
          <w:sz w:val="28"/>
          <w:szCs w:val="28"/>
        </w:rPr>
      </w:pPr>
      <w:r>
        <w:rPr>
          <w:rFonts w:eastAsia="黑体"/>
          <w:color w:val="auto"/>
          <w:sz w:val="28"/>
          <w:szCs w:val="28"/>
        </w:rPr>
        <w:br w:type="page"/>
      </w:r>
    </w:p>
    <w:p>
      <w:pPr>
        <w:spacing w:line="560" w:lineRule="exact"/>
        <w:ind w:left="-426" w:leftChars="-133" w:right="-1078" w:rightChars="-337"/>
        <w:outlineLvl w:val="0"/>
        <w:rPr>
          <w:rFonts w:eastAsia="黑体"/>
          <w:color w:val="auto"/>
          <w:sz w:val="28"/>
          <w:szCs w:val="28"/>
        </w:rPr>
      </w:pPr>
      <w:r>
        <w:rPr>
          <w:rFonts w:eastAsia="黑体"/>
          <w:color w:val="auto"/>
          <w:sz w:val="28"/>
          <w:szCs w:val="28"/>
        </w:rPr>
        <w:t>附件1.4：机构用-向教育部门</w:t>
      </w:r>
      <w:r>
        <w:rPr>
          <w:rFonts w:hint="eastAsia" w:eastAsia="黑体"/>
          <w:color w:val="auto"/>
          <w:sz w:val="28"/>
          <w:szCs w:val="28"/>
        </w:rPr>
        <w:t>提交</w:t>
      </w:r>
      <w:r>
        <w:rPr>
          <w:rFonts w:eastAsia="黑体"/>
          <w:color w:val="auto"/>
          <w:sz w:val="28"/>
          <w:szCs w:val="28"/>
        </w:rPr>
        <w:t>鉴定申请书（示例3）</w:t>
      </w:r>
    </w:p>
    <w:p>
      <w:pPr>
        <w:spacing w:line="560" w:lineRule="exact"/>
        <w:ind w:firstLine="565" w:firstLineChars="202"/>
        <w:rPr>
          <w:color w:val="auto"/>
          <w:sz w:val="28"/>
          <w:szCs w:val="28"/>
        </w:rPr>
      </w:pPr>
      <w:r>
        <w:rPr>
          <w:color w:val="auto"/>
          <w:sz w:val="28"/>
          <w:szCs w:val="28"/>
        </w:rPr>
        <w:t>适用于：非机构用向教育部门提交鉴定申请书</w:t>
      </w:r>
    </w:p>
    <w:tbl>
      <w:tblPr>
        <w:tblStyle w:val="17"/>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7"/>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3" w:type="dxa"/>
            <w:gridSpan w:val="2"/>
          </w:tcPr>
          <w:p>
            <w:pPr>
              <w:spacing w:line="560" w:lineRule="atLeast"/>
              <w:jc w:val="center"/>
              <w:rPr>
                <w:b/>
                <w:bCs/>
                <w:color w:val="auto"/>
                <w:sz w:val="28"/>
                <w:szCs w:val="28"/>
              </w:rPr>
            </w:pPr>
            <w:r>
              <w:rPr>
                <w:rFonts w:hint="eastAsia"/>
                <w:b/>
                <w:bCs/>
                <w:color w:val="auto"/>
                <w:sz w:val="28"/>
                <w:szCs w:val="28"/>
              </w:rPr>
              <w:t>教育局</w:t>
            </w:r>
            <w:r>
              <w:rPr>
                <w:rFonts w:eastAsia="楷体"/>
                <w:color w:val="auto"/>
                <w:sz w:val="28"/>
                <w:szCs w:val="28"/>
              </w:rPr>
              <w:t>“</w:t>
            </w:r>
            <w:r>
              <w:rPr>
                <w:rFonts w:hint="eastAsia"/>
                <w:b/>
                <w:bCs/>
                <w:color w:val="auto"/>
                <w:sz w:val="28"/>
                <w:szCs w:val="28"/>
              </w:rPr>
              <w:t>校外培训项目的学科和非学科类别鉴定</w:t>
            </w:r>
            <w:r>
              <w:rPr>
                <w:rFonts w:eastAsia="楷体"/>
                <w:color w:val="auto"/>
                <w:sz w:val="28"/>
                <w:szCs w:val="28"/>
              </w:rPr>
              <w:t>”</w:t>
            </w:r>
            <w:r>
              <w:rPr>
                <w:rFonts w:hint="eastAsia"/>
                <w:b/>
                <w:bCs/>
                <w:color w:val="auto"/>
                <w:sz w:val="28"/>
                <w:szCs w:val="28"/>
              </w:rPr>
              <w:t>申请书（示例</w:t>
            </w:r>
            <w:r>
              <w:rPr>
                <w:b/>
                <w:bCs/>
                <w:color w:val="auto"/>
                <w:sz w:val="28"/>
                <w:szCs w:val="28"/>
              </w:rPr>
              <w:t>3</w:t>
            </w:r>
            <w:r>
              <w:rPr>
                <w:rFonts w:hint="eastAsia"/>
                <w:b/>
                <w:bCs/>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7" w:type="dxa"/>
            <w:vAlign w:val="center"/>
          </w:tcPr>
          <w:p>
            <w:pPr>
              <w:spacing w:line="560" w:lineRule="atLeast"/>
              <w:jc w:val="left"/>
              <w:rPr>
                <w:color w:val="auto"/>
                <w:sz w:val="28"/>
                <w:szCs w:val="28"/>
              </w:rPr>
            </w:pPr>
            <w:r>
              <w:rPr>
                <w:color w:val="auto"/>
                <w:sz w:val="28"/>
                <w:szCs w:val="28"/>
              </w:rPr>
              <w:t>申请人：XXXXXXXXX公司</w:t>
            </w:r>
          </w:p>
        </w:tc>
        <w:tc>
          <w:tcPr>
            <w:tcW w:w="4536" w:type="dxa"/>
            <w:vAlign w:val="center"/>
          </w:tcPr>
          <w:p>
            <w:pPr>
              <w:spacing w:line="560" w:lineRule="atLeast"/>
              <w:rPr>
                <w:color w:val="auto"/>
                <w:sz w:val="28"/>
                <w:szCs w:val="28"/>
              </w:rPr>
            </w:pPr>
            <w:r>
              <w:rPr>
                <w:color w:val="auto"/>
                <w:sz w:val="28"/>
                <w:szCs w:val="28"/>
              </w:rPr>
              <w:t>地址及邮编：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7" w:type="dxa"/>
          </w:tcPr>
          <w:p>
            <w:pPr>
              <w:spacing w:line="560" w:lineRule="atLeast"/>
              <w:jc w:val="left"/>
              <w:rPr>
                <w:color w:val="auto"/>
                <w:sz w:val="28"/>
                <w:szCs w:val="28"/>
              </w:rPr>
            </w:pPr>
            <w:r>
              <w:rPr>
                <w:rFonts w:hint="eastAsia"/>
                <w:color w:val="auto"/>
                <w:sz w:val="28"/>
                <w:szCs w:val="28"/>
              </w:rPr>
              <w:t>法定代表人</w:t>
            </w:r>
            <w:r>
              <w:rPr>
                <w:color w:val="auto"/>
                <w:sz w:val="28"/>
                <w:szCs w:val="28"/>
              </w:rPr>
              <w:t>及联系电话：</w:t>
            </w:r>
          </w:p>
        </w:tc>
        <w:tc>
          <w:tcPr>
            <w:tcW w:w="4536" w:type="dxa"/>
          </w:tcPr>
          <w:p>
            <w:pPr>
              <w:spacing w:line="560" w:lineRule="atLeast"/>
              <w:rPr>
                <w:color w:val="auto"/>
                <w:sz w:val="28"/>
                <w:szCs w:val="28"/>
              </w:rPr>
            </w:pPr>
            <w:r>
              <w:rPr>
                <w:color w:val="auto"/>
                <w:sz w:val="28"/>
                <w:szCs w:val="28"/>
              </w:rPr>
              <w:t>联系人及身份证号码：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7" w:type="dxa"/>
          </w:tcPr>
          <w:p>
            <w:pPr>
              <w:spacing w:line="560" w:lineRule="atLeast"/>
              <w:jc w:val="left"/>
              <w:rPr>
                <w:color w:val="auto"/>
                <w:sz w:val="28"/>
                <w:szCs w:val="28"/>
              </w:rPr>
            </w:pPr>
            <w:r>
              <w:rPr>
                <w:color w:val="auto"/>
                <w:sz w:val="28"/>
                <w:szCs w:val="28"/>
              </w:rPr>
              <w:t>联系人电话：</w:t>
            </w:r>
          </w:p>
        </w:tc>
        <w:tc>
          <w:tcPr>
            <w:tcW w:w="4536" w:type="dxa"/>
          </w:tcPr>
          <w:p>
            <w:pPr>
              <w:spacing w:line="560" w:lineRule="atLeast"/>
              <w:rPr>
                <w:color w:val="auto"/>
                <w:sz w:val="28"/>
                <w:szCs w:val="28"/>
              </w:rPr>
            </w:pPr>
            <w:r>
              <w:rPr>
                <w:color w:val="auto"/>
                <w:sz w:val="28"/>
                <w:szCs w:val="28"/>
              </w:rPr>
              <w:t>联系人地址：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7" w:type="dxa"/>
          </w:tcPr>
          <w:p>
            <w:pPr>
              <w:spacing w:line="560" w:lineRule="atLeast"/>
              <w:jc w:val="left"/>
              <w:rPr>
                <w:color w:val="auto"/>
                <w:sz w:val="28"/>
                <w:szCs w:val="28"/>
              </w:rPr>
            </w:pPr>
            <w:r>
              <w:rPr>
                <w:color w:val="auto"/>
                <w:sz w:val="28"/>
                <w:szCs w:val="28"/>
              </w:rPr>
              <w:t>培训项目名称：</w:t>
            </w:r>
            <w:r>
              <w:rPr>
                <w:rFonts w:hint="eastAsia"/>
                <w:color w:val="auto"/>
                <w:sz w:val="28"/>
                <w:szCs w:val="28"/>
              </w:rPr>
              <w:t>XXX机构XXX XXX班鉴定申请</w:t>
            </w:r>
          </w:p>
        </w:tc>
        <w:tc>
          <w:tcPr>
            <w:tcW w:w="4536" w:type="dxa"/>
          </w:tcPr>
          <w:p>
            <w:pPr>
              <w:spacing w:line="560" w:lineRule="atLeast"/>
              <w:rPr>
                <w:color w:val="auto"/>
                <w:sz w:val="28"/>
                <w:szCs w:val="28"/>
              </w:rPr>
            </w:pPr>
            <w:r>
              <w:rPr>
                <w:color w:val="auto"/>
                <w:sz w:val="28"/>
                <w:szCs w:val="28"/>
              </w:rPr>
              <w:t>培训项目学员对象：XXX</w:t>
            </w:r>
            <w:r>
              <w:rPr>
                <w:rFonts w:hint="eastAsia"/>
                <w:color w:val="auto"/>
                <w:sz w:val="28"/>
                <w:szCs w:val="28"/>
              </w:rPr>
              <w:t>、</w:t>
            </w:r>
            <w:r>
              <w:rPr>
                <w:color w:val="auto"/>
                <w:sz w:val="28"/>
                <w:szCs w:val="28"/>
              </w:rPr>
              <w:t>XXX XXX</w:t>
            </w:r>
            <w:r>
              <w:rPr>
                <w:rFonts w:hint="eastAsia"/>
                <w:color w:val="auto"/>
                <w:sz w:val="28"/>
                <w:szCs w:val="28"/>
              </w:rPr>
              <w:t>、</w:t>
            </w:r>
            <w:r>
              <w:rPr>
                <w:color w:val="auto"/>
                <w:sz w:val="28"/>
                <w:szCs w:val="28"/>
              </w:rPr>
              <w:t>XXX</w:t>
            </w:r>
            <w:r>
              <w:rPr>
                <w:rFonts w:hint="eastAsia"/>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3" w:type="dxa"/>
            <w:gridSpan w:val="2"/>
            <w:vAlign w:val="center"/>
          </w:tcPr>
          <w:p>
            <w:pPr>
              <w:spacing w:line="560" w:lineRule="exact"/>
              <w:jc w:val="center"/>
              <w:rPr>
                <w:b/>
                <w:bCs/>
                <w:color w:val="auto"/>
                <w:sz w:val="28"/>
                <w:szCs w:val="28"/>
              </w:rPr>
            </w:pPr>
            <w:r>
              <w:rPr>
                <w:b/>
                <w:bCs/>
                <w:color w:val="auto"/>
                <w:sz w:val="28"/>
                <w:szCs w:val="28"/>
              </w:rPr>
              <w:t>XXX</w:t>
            </w:r>
            <w:r>
              <w:rPr>
                <w:rFonts w:hint="eastAsia"/>
                <w:b/>
                <w:bCs/>
                <w:color w:val="auto"/>
                <w:sz w:val="28"/>
                <w:szCs w:val="28"/>
              </w:rPr>
              <w:t>机构</w:t>
            </w:r>
            <w:r>
              <w:rPr>
                <w:b/>
                <w:bCs/>
                <w:color w:val="auto"/>
                <w:sz w:val="28"/>
                <w:szCs w:val="28"/>
              </w:rPr>
              <w:t>XXX XXX</w:t>
            </w:r>
            <w:r>
              <w:rPr>
                <w:rFonts w:hint="eastAsia"/>
                <w:b/>
                <w:bCs/>
                <w:color w:val="auto"/>
                <w:sz w:val="28"/>
                <w:szCs w:val="28"/>
              </w:rPr>
              <w:t>班鉴定申请</w:t>
            </w:r>
          </w:p>
          <w:p>
            <w:pPr>
              <w:spacing w:line="560" w:lineRule="exact"/>
              <w:ind w:firstLine="560" w:firstLineChars="200"/>
              <w:jc w:val="left"/>
              <w:rPr>
                <w:rFonts w:eastAsia="黑体"/>
                <w:color w:val="auto"/>
                <w:sz w:val="28"/>
                <w:szCs w:val="28"/>
              </w:rPr>
            </w:pPr>
            <w:r>
              <w:rPr>
                <w:rFonts w:hint="eastAsia" w:eastAsia="黑体"/>
                <w:color w:val="auto"/>
                <w:sz w:val="28"/>
                <w:szCs w:val="28"/>
              </w:rPr>
              <w:t>一、申请事项</w:t>
            </w:r>
          </w:p>
          <w:p>
            <w:pPr>
              <w:spacing w:line="560" w:lineRule="exact"/>
              <w:ind w:firstLine="537" w:firstLineChars="192"/>
              <w:rPr>
                <w:color w:val="auto"/>
                <w:sz w:val="28"/>
                <w:szCs w:val="28"/>
              </w:rPr>
            </w:pPr>
            <w:r>
              <w:rPr>
                <w:color w:val="auto"/>
                <w:sz w:val="28"/>
                <w:szCs w:val="28"/>
              </w:rPr>
              <w:t>申请对我单位</w:t>
            </w:r>
            <w:r>
              <w:rPr>
                <w:rFonts w:eastAsia="楷体"/>
                <w:color w:val="auto"/>
                <w:sz w:val="28"/>
                <w:szCs w:val="28"/>
              </w:rPr>
              <w:t>“</w:t>
            </w:r>
            <w:r>
              <w:rPr>
                <w:rFonts w:hint="eastAsia"/>
                <w:color w:val="auto"/>
                <w:sz w:val="28"/>
                <w:szCs w:val="28"/>
              </w:rPr>
              <w:t>XXX机构XXX XXX班鉴定申请</w:t>
            </w:r>
            <w:r>
              <w:rPr>
                <w:rFonts w:eastAsia="楷体"/>
                <w:color w:val="auto"/>
                <w:sz w:val="28"/>
                <w:szCs w:val="28"/>
              </w:rPr>
              <w:t>”</w:t>
            </w:r>
            <w:r>
              <w:rPr>
                <w:color w:val="auto"/>
                <w:sz w:val="28"/>
                <w:szCs w:val="28"/>
              </w:rPr>
              <w:t>培训项目进行专家组鉴定法进行鉴定。</w:t>
            </w:r>
          </w:p>
          <w:p>
            <w:pPr>
              <w:spacing w:line="560" w:lineRule="exact"/>
              <w:ind w:firstLine="560" w:firstLineChars="200"/>
              <w:jc w:val="left"/>
              <w:rPr>
                <w:rFonts w:eastAsia="黑体"/>
                <w:color w:val="auto"/>
                <w:sz w:val="28"/>
                <w:szCs w:val="28"/>
              </w:rPr>
            </w:pPr>
            <w:r>
              <w:rPr>
                <w:rFonts w:hint="eastAsia" w:eastAsia="黑体"/>
                <w:color w:val="auto"/>
                <w:sz w:val="28"/>
                <w:szCs w:val="28"/>
              </w:rPr>
              <w:t>二、申请理由</w:t>
            </w:r>
          </w:p>
          <w:p>
            <w:pPr>
              <w:spacing w:line="560" w:lineRule="exact"/>
              <w:ind w:firstLine="537" w:firstLineChars="192"/>
              <w:rPr>
                <w:color w:val="auto"/>
                <w:sz w:val="28"/>
                <w:szCs w:val="28"/>
              </w:rPr>
            </w:pPr>
            <w:r>
              <w:rPr>
                <w:color w:val="auto"/>
                <w:sz w:val="28"/>
                <w:szCs w:val="28"/>
              </w:rPr>
              <w:t>我单位于2021年X月X日</w:t>
            </w:r>
            <w:r>
              <w:rPr>
                <w:rFonts w:hint="eastAsia"/>
                <w:color w:val="auto"/>
                <w:sz w:val="28"/>
                <w:szCs w:val="28"/>
              </w:rPr>
              <w:t>完成自行鉴定工作，按相关政策要求再向贵单位申请进行。</w:t>
            </w:r>
          </w:p>
          <w:p>
            <w:pPr>
              <w:spacing w:line="560" w:lineRule="exact"/>
              <w:ind w:firstLine="560" w:firstLineChars="200"/>
              <w:jc w:val="left"/>
              <w:rPr>
                <w:rFonts w:eastAsia="黑体"/>
                <w:color w:val="auto"/>
                <w:sz w:val="28"/>
                <w:szCs w:val="28"/>
              </w:rPr>
            </w:pPr>
            <w:r>
              <w:rPr>
                <w:rFonts w:hint="eastAsia" w:eastAsia="黑体"/>
                <w:color w:val="auto"/>
                <w:sz w:val="28"/>
                <w:szCs w:val="28"/>
              </w:rPr>
              <w:t>三、具体说明</w:t>
            </w:r>
          </w:p>
          <w:p>
            <w:pPr>
              <w:spacing w:line="560" w:lineRule="exact"/>
              <w:ind w:firstLine="537" w:firstLineChars="192"/>
              <w:rPr>
                <w:color w:val="auto"/>
                <w:sz w:val="28"/>
                <w:szCs w:val="28"/>
              </w:rPr>
            </w:pPr>
            <w:r>
              <w:rPr>
                <w:rFonts w:hint="eastAsia"/>
                <w:color w:val="auto"/>
                <w:sz w:val="28"/>
                <w:szCs w:val="28"/>
              </w:rPr>
              <w:t>请详阅《自行鉴定结果报告书》。</w:t>
            </w:r>
          </w:p>
          <w:p>
            <w:pPr>
              <w:spacing w:line="560" w:lineRule="exact"/>
              <w:ind w:firstLine="560" w:firstLineChars="200"/>
              <w:jc w:val="left"/>
              <w:rPr>
                <w:rFonts w:eastAsia="黑体"/>
                <w:color w:val="auto"/>
                <w:sz w:val="28"/>
                <w:szCs w:val="28"/>
              </w:rPr>
            </w:pPr>
            <w:r>
              <w:rPr>
                <w:rFonts w:hint="eastAsia" w:eastAsia="黑体"/>
                <w:color w:val="auto"/>
                <w:sz w:val="28"/>
                <w:szCs w:val="28"/>
              </w:rPr>
              <w:t>四、提供相关佐证材料，具体如下</w:t>
            </w:r>
          </w:p>
          <w:p>
            <w:pPr>
              <w:pStyle w:val="40"/>
              <w:spacing w:line="560" w:lineRule="exact"/>
              <w:ind w:left="460" w:firstLine="560" w:firstLineChars="200"/>
              <w:jc w:val="left"/>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1.</w:t>
            </w:r>
            <w:r>
              <w:rPr>
                <w:rFonts w:ascii="Times New Roman" w:hAnsi="Times New Roman" w:eastAsia="仿宋_GB2312" w:cs="Times New Roman"/>
                <w:color w:val="auto"/>
                <w:sz w:val="28"/>
                <w:szCs w:val="28"/>
                <w:lang w:val="en-US" w:bidi="ar-SA"/>
              </w:rPr>
              <w:t>教材：《XXXXXXXXX》《XXXXXXXXX》，共X册。</w:t>
            </w:r>
          </w:p>
          <w:p>
            <w:pPr>
              <w:pStyle w:val="40"/>
              <w:spacing w:line="560" w:lineRule="exact"/>
              <w:ind w:left="460" w:firstLine="560" w:firstLineChars="200"/>
              <w:jc w:val="left"/>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2.</w:t>
            </w:r>
            <w:r>
              <w:rPr>
                <w:rFonts w:ascii="Times New Roman" w:hAnsi="Times New Roman" w:eastAsia="仿宋_GB2312" w:cs="Times New Roman"/>
                <w:color w:val="auto"/>
                <w:sz w:val="28"/>
                <w:szCs w:val="28"/>
                <w:lang w:val="en-US" w:bidi="ar-SA"/>
              </w:rPr>
              <w:t>教学大纲：《XXXXXXXXX》《XXXXXXXXX》，共X份。</w:t>
            </w:r>
          </w:p>
          <w:p>
            <w:pPr>
              <w:pStyle w:val="40"/>
              <w:spacing w:line="560" w:lineRule="exact"/>
              <w:ind w:left="460" w:firstLine="560" w:firstLineChars="200"/>
              <w:jc w:val="left"/>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3.</w:t>
            </w:r>
            <w:r>
              <w:rPr>
                <w:rFonts w:ascii="Times New Roman" w:hAnsi="Times New Roman" w:eastAsia="仿宋_GB2312" w:cs="Times New Roman"/>
                <w:color w:val="auto"/>
                <w:sz w:val="28"/>
                <w:szCs w:val="28"/>
                <w:lang w:val="en-US" w:bidi="ar-SA"/>
              </w:rPr>
              <w:t>课件：《XXXXXXXXX》（PPT格式）《XXXXXXXXX》（MP3格式）、《XXXXXXXXX》（MP4格式），共X份。</w:t>
            </w:r>
          </w:p>
          <w:p>
            <w:pPr>
              <w:pStyle w:val="40"/>
              <w:spacing w:line="560" w:lineRule="exact"/>
              <w:ind w:left="460" w:firstLine="560" w:firstLineChars="200"/>
              <w:jc w:val="left"/>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4.</w:t>
            </w:r>
            <w:r>
              <w:rPr>
                <w:rFonts w:ascii="Times New Roman" w:hAnsi="Times New Roman" w:eastAsia="仿宋_GB2312" w:cs="Times New Roman"/>
                <w:color w:val="auto"/>
                <w:sz w:val="28"/>
                <w:szCs w:val="28"/>
                <w:lang w:val="en-US" w:bidi="ar-SA"/>
              </w:rPr>
              <w:t>板书：《XXXXXXXXX》（JPG格式），共X张。</w:t>
            </w:r>
          </w:p>
          <w:p>
            <w:pPr>
              <w:pStyle w:val="40"/>
              <w:spacing w:line="560" w:lineRule="exact"/>
              <w:ind w:left="460" w:firstLine="560" w:firstLineChars="200"/>
              <w:jc w:val="left"/>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5.</w:t>
            </w:r>
            <w:r>
              <w:rPr>
                <w:rFonts w:ascii="Times New Roman" w:hAnsi="Times New Roman" w:eastAsia="仿宋_GB2312" w:cs="Times New Roman"/>
                <w:color w:val="auto"/>
                <w:sz w:val="28"/>
                <w:szCs w:val="28"/>
                <w:lang w:val="en-US" w:bidi="ar-SA"/>
              </w:rPr>
              <w:t>教辅材料：《XXXXXXXXX》（XX格式）《XXXXXXXXX》（MP3格式）《XXXXXXXXX》（MP4格式），共X份。</w:t>
            </w:r>
          </w:p>
          <w:p>
            <w:pPr>
              <w:pStyle w:val="40"/>
              <w:spacing w:line="560" w:lineRule="exact"/>
              <w:ind w:left="460" w:firstLine="560" w:firstLineChars="200"/>
              <w:jc w:val="left"/>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6.</w:t>
            </w:r>
            <w:r>
              <w:rPr>
                <w:rFonts w:ascii="Times New Roman" w:hAnsi="Times New Roman" w:eastAsia="仿宋_GB2312" w:cs="Times New Roman"/>
                <w:color w:val="auto"/>
                <w:sz w:val="28"/>
                <w:szCs w:val="28"/>
                <w:lang w:val="en-US" w:bidi="ar-SA"/>
              </w:rPr>
              <w:t>课堂实录视频（全过程，清晰）：《XXXXXXXXX》（MP4格式），共X份（共XX小时XX分钟）。</w:t>
            </w:r>
          </w:p>
          <w:p>
            <w:pPr>
              <w:pStyle w:val="40"/>
              <w:spacing w:line="560" w:lineRule="exact"/>
              <w:ind w:left="460" w:firstLine="560" w:firstLineChars="200"/>
              <w:jc w:val="left"/>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7.</w:t>
            </w:r>
            <w:r>
              <w:rPr>
                <w:rFonts w:ascii="Times New Roman" w:hAnsi="Times New Roman" w:eastAsia="仿宋_GB2312" w:cs="Times New Roman"/>
                <w:color w:val="auto"/>
                <w:sz w:val="28"/>
                <w:szCs w:val="28"/>
                <w:lang w:val="en-US" w:bidi="ar-SA"/>
              </w:rPr>
              <w:t>招生材料：《XXXXXXXXX》（PDF格式），共X张。</w:t>
            </w:r>
          </w:p>
          <w:p>
            <w:pPr>
              <w:pStyle w:val="40"/>
              <w:spacing w:line="560" w:lineRule="exact"/>
              <w:ind w:left="460" w:firstLine="560" w:firstLineChars="200"/>
              <w:jc w:val="left"/>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8.</w:t>
            </w:r>
            <w:r>
              <w:rPr>
                <w:rFonts w:ascii="Times New Roman" w:hAnsi="Times New Roman" w:eastAsia="仿宋_GB2312" w:cs="Times New Roman"/>
                <w:color w:val="auto"/>
                <w:sz w:val="28"/>
                <w:szCs w:val="28"/>
                <w:lang w:val="en-US" w:bidi="ar-SA"/>
              </w:rPr>
              <w:t>涉及学科类培训内容说明：《涉及学科类培训内容及时间统计一览表》（详见附件1.5）《XXXXXX》以及《XXXXXX》，共X份。</w:t>
            </w:r>
          </w:p>
          <w:p>
            <w:pPr>
              <w:pStyle w:val="40"/>
              <w:spacing w:line="560" w:lineRule="exact"/>
              <w:ind w:left="460" w:firstLine="560" w:firstLineChars="200"/>
              <w:jc w:val="left"/>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9.其他</w:t>
            </w:r>
            <w:r>
              <w:rPr>
                <w:rFonts w:ascii="Times New Roman" w:hAnsi="Times New Roman" w:eastAsia="仿宋_GB2312" w:cs="Times New Roman"/>
                <w:color w:val="auto"/>
                <w:sz w:val="28"/>
                <w:szCs w:val="28"/>
                <w:lang w:val="en-US" w:bidi="ar-SA"/>
              </w:rPr>
              <w:t>佐证资料（如有）。</w:t>
            </w:r>
          </w:p>
          <w:p>
            <w:pPr>
              <w:spacing w:line="560" w:lineRule="exact"/>
              <w:ind w:firstLine="537" w:firstLineChars="192"/>
              <w:rPr>
                <w:color w:val="auto"/>
                <w:sz w:val="28"/>
                <w:szCs w:val="28"/>
              </w:rPr>
            </w:pPr>
            <w:r>
              <w:rPr>
                <w:color w:val="auto"/>
                <w:sz w:val="28"/>
                <w:szCs w:val="28"/>
              </w:rPr>
              <w:t>备注：上述所有涉及鉴定的佐证资料，全部提供电子版资料，文件名称为</w:t>
            </w:r>
            <w:r>
              <w:rPr>
                <w:rFonts w:hint="default" w:eastAsia="仿宋_GB2312"/>
                <w:color w:val="auto"/>
                <w:sz w:val="32"/>
                <w:szCs w:val="24"/>
              </w:rPr>
              <w:t>“</w:t>
            </w:r>
            <w:r>
              <w:rPr>
                <w:color w:val="auto"/>
                <w:sz w:val="28"/>
                <w:szCs w:val="28"/>
              </w:rPr>
              <w:t>XX</w:t>
            </w:r>
            <w:r>
              <w:rPr>
                <w:rFonts w:hint="eastAsia"/>
                <w:color w:val="auto"/>
                <w:sz w:val="28"/>
                <w:szCs w:val="28"/>
              </w:rPr>
              <w:t>机构XX项目学科和非学科类鉴定资料</w:t>
            </w:r>
            <w:r>
              <w:rPr>
                <w:rFonts w:hint="default" w:eastAsia="仿宋_GB2312"/>
                <w:color w:val="auto"/>
                <w:sz w:val="32"/>
                <w:szCs w:val="24"/>
              </w:rPr>
              <w:t>”</w:t>
            </w:r>
            <w:r>
              <w:rPr>
                <w:color w:val="auto"/>
                <w:sz w:val="28"/>
                <w:szCs w:val="28"/>
              </w:rPr>
              <w:t>，压缩文件格式为zip。</w:t>
            </w:r>
          </w:p>
          <w:p>
            <w:pPr>
              <w:spacing w:line="560" w:lineRule="exact"/>
              <w:ind w:firstLine="560" w:firstLineChars="200"/>
              <w:jc w:val="left"/>
              <w:rPr>
                <w:rFonts w:eastAsia="黑体"/>
                <w:color w:val="auto"/>
                <w:sz w:val="28"/>
                <w:szCs w:val="28"/>
              </w:rPr>
            </w:pPr>
            <w:r>
              <w:rPr>
                <w:rFonts w:hint="eastAsia" w:eastAsia="黑体"/>
                <w:color w:val="auto"/>
                <w:sz w:val="28"/>
                <w:szCs w:val="28"/>
              </w:rPr>
              <w:t>五、申请人对鉴定佐证材料真实性的声明</w:t>
            </w:r>
          </w:p>
          <w:p>
            <w:pPr>
              <w:spacing w:line="560" w:lineRule="exact"/>
              <w:ind w:firstLine="537" w:firstLineChars="192"/>
              <w:rPr>
                <w:color w:val="auto"/>
              </w:rPr>
            </w:pPr>
            <w:r>
              <w:rPr>
                <w:color w:val="auto"/>
                <w:sz w:val="28"/>
                <w:szCs w:val="28"/>
              </w:rPr>
              <w:t>我单位声明：此次申请向贵单位所提交的所有佐证材料均真实、完整、充分、合法。如有不实之处，愿负相应的责任，并承担由此产生的一切后果。特此声明！</w:t>
            </w:r>
          </w:p>
          <w:p>
            <w:pPr>
              <w:spacing w:line="560" w:lineRule="exact"/>
              <w:ind w:left="4570" w:leftChars="1428" w:firstLine="560" w:firstLineChars="200"/>
              <w:rPr>
                <w:color w:val="auto"/>
                <w:sz w:val="28"/>
                <w:szCs w:val="28"/>
              </w:rPr>
            </w:pPr>
          </w:p>
          <w:p>
            <w:pPr>
              <w:spacing w:line="560" w:lineRule="exact"/>
              <w:ind w:left="4570" w:leftChars="1428" w:firstLine="560" w:firstLineChars="200"/>
              <w:rPr>
                <w:color w:val="auto"/>
                <w:sz w:val="28"/>
                <w:szCs w:val="28"/>
              </w:rPr>
            </w:pPr>
          </w:p>
          <w:p>
            <w:pPr>
              <w:spacing w:line="560" w:lineRule="exact"/>
              <w:ind w:left="4570" w:leftChars="1428" w:firstLine="560" w:firstLineChars="200"/>
              <w:rPr>
                <w:color w:val="auto"/>
                <w:sz w:val="28"/>
                <w:szCs w:val="28"/>
              </w:rPr>
            </w:pPr>
            <w:r>
              <w:rPr>
                <w:color w:val="auto"/>
                <w:sz w:val="28"/>
                <w:szCs w:val="28"/>
              </w:rPr>
              <w:t>申请人（盖公章）</w:t>
            </w:r>
          </w:p>
          <w:p>
            <w:pPr>
              <w:spacing w:line="560" w:lineRule="exact"/>
              <w:ind w:left="4570" w:leftChars="1428" w:firstLine="560" w:firstLineChars="200"/>
              <w:rPr>
                <w:color w:val="auto"/>
                <w:sz w:val="28"/>
                <w:szCs w:val="28"/>
              </w:rPr>
            </w:pPr>
            <w:r>
              <w:rPr>
                <w:color w:val="auto"/>
                <w:sz w:val="28"/>
                <w:szCs w:val="28"/>
              </w:rPr>
              <w:t>2021年X月X日</w:t>
            </w:r>
          </w:p>
        </w:tc>
      </w:tr>
    </w:tbl>
    <w:p>
      <w:pPr>
        <w:widowControl/>
        <w:jc w:val="left"/>
        <w:rPr>
          <w:rFonts w:eastAsia="黑体"/>
          <w:color w:val="auto"/>
          <w:sz w:val="28"/>
          <w:szCs w:val="28"/>
        </w:rPr>
      </w:pPr>
    </w:p>
    <w:p>
      <w:pPr>
        <w:widowControl/>
        <w:jc w:val="left"/>
        <w:rPr>
          <w:rFonts w:eastAsia="黑体"/>
          <w:color w:val="auto"/>
          <w:szCs w:val="32"/>
        </w:rPr>
      </w:pPr>
    </w:p>
    <w:p>
      <w:pPr>
        <w:widowControl/>
        <w:jc w:val="left"/>
        <w:rPr>
          <w:rFonts w:eastAsia="黑体"/>
          <w:color w:val="auto"/>
          <w:szCs w:val="32"/>
        </w:rPr>
      </w:pPr>
    </w:p>
    <w:p>
      <w:pPr>
        <w:widowControl/>
        <w:jc w:val="left"/>
        <w:rPr>
          <w:rFonts w:eastAsia="黑体"/>
          <w:color w:val="auto"/>
          <w:szCs w:val="32"/>
        </w:rPr>
      </w:pPr>
    </w:p>
    <w:p>
      <w:pPr>
        <w:spacing w:line="560" w:lineRule="exact"/>
        <w:ind w:left="-426" w:leftChars="-133" w:right="-1078" w:rightChars="-337"/>
        <w:outlineLvl w:val="0"/>
        <w:rPr>
          <w:rFonts w:eastAsia="黑体"/>
          <w:color w:val="auto"/>
          <w:sz w:val="28"/>
          <w:szCs w:val="28"/>
        </w:rPr>
      </w:pPr>
      <w:r>
        <w:rPr>
          <w:rFonts w:eastAsia="黑体"/>
          <w:color w:val="auto"/>
          <w:sz w:val="28"/>
          <w:szCs w:val="28"/>
        </w:rPr>
        <w:t>附件1.5：机构用-涉及学科类培训内容及时间统计一览表（示例）</w:t>
      </w:r>
    </w:p>
    <w:p>
      <w:pPr>
        <w:spacing w:line="560" w:lineRule="exact"/>
        <w:ind w:firstLine="537" w:firstLineChars="192"/>
        <w:rPr>
          <w:color w:val="auto"/>
          <w:sz w:val="28"/>
          <w:szCs w:val="28"/>
        </w:rPr>
      </w:pPr>
      <w:r>
        <w:rPr>
          <w:rFonts w:hint="eastAsia"/>
          <w:color w:val="auto"/>
          <w:sz w:val="28"/>
          <w:szCs w:val="28"/>
        </w:rPr>
        <w:t>适</w:t>
      </w:r>
      <w:r>
        <w:rPr>
          <w:color w:val="auto"/>
          <w:sz w:val="28"/>
          <w:szCs w:val="28"/>
        </w:rPr>
        <w:t>用于校外培训机构对该项目涉及学科类培训内容及时间统计结果的汇总，WORD或EXCEL格式均可。</w:t>
      </w:r>
    </w:p>
    <w:tbl>
      <w:tblPr>
        <w:tblStyle w:val="17"/>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777"/>
        <w:gridCol w:w="2686"/>
        <w:gridCol w:w="936"/>
        <w:gridCol w:w="32"/>
        <w:gridCol w:w="1415"/>
        <w:gridCol w:w="32"/>
        <w:gridCol w:w="1268"/>
        <w:gridCol w:w="19"/>
        <w:gridCol w:w="453"/>
        <w:gridCol w:w="9"/>
        <w:gridCol w:w="470"/>
        <w:gridCol w:w="9"/>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spacing w:line="240" w:lineRule="exact"/>
              <w:jc w:val="center"/>
              <w:rPr>
                <w:color w:val="auto"/>
                <w:sz w:val="21"/>
                <w:szCs w:val="21"/>
              </w:rPr>
            </w:pPr>
            <w:r>
              <w:rPr>
                <w:color w:val="auto"/>
                <w:sz w:val="21"/>
                <w:szCs w:val="21"/>
              </w:rPr>
              <w:t>讲次</w:t>
            </w:r>
          </w:p>
          <w:p>
            <w:pPr>
              <w:spacing w:line="240" w:lineRule="exact"/>
              <w:jc w:val="center"/>
              <w:rPr>
                <w:color w:val="auto"/>
                <w:sz w:val="21"/>
                <w:szCs w:val="21"/>
              </w:rPr>
            </w:pPr>
            <w:r>
              <w:rPr>
                <w:color w:val="auto"/>
                <w:sz w:val="21"/>
                <w:szCs w:val="21"/>
              </w:rPr>
              <w:t>序号</w:t>
            </w:r>
          </w:p>
          <w:p>
            <w:pPr>
              <w:spacing w:line="240" w:lineRule="exact"/>
              <w:jc w:val="center"/>
              <w:rPr>
                <w:color w:val="auto"/>
                <w:sz w:val="21"/>
                <w:szCs w:val="21"/>
              </w:rPr>
            </w:pPr>
            <w:r>
              <w:rPr>
                <w:color w:val="auto"/>
                <w:sz w:val="21"/>
                <w:szCs w:val="21"/>
              </w:rPr>
              <w:t>（A）</w:t>
            </w:r>
          </w:p>
        </w:tc>
        <w:tc>
          <w:tcPr>
            <w:tcW w:w="777" w:type="dxa"/>
            <w:vAlign w:val="center"/>
          </w:tcPr>
          <w:p>
            <w:pPr>
              <w:spacing w:line="240" w:lineRule="exact"/>
              <w:jc w:val="center"/>
              <w:rPr>
                <w:color w:val="auto"/>
                <w:sz w:val="21"/>
                <w:szCs w:val="21"/>
              </w:rPr>
            </w:pPr>
            <w:r>
              <w:rPr>
                <w:color w:val="auto"/>
                <w:sz w:val="21"/>
                <w:szCs w:val="21"/>
              </w:rPr>
              <w:t>课时</w:t>
            </w:r>
          </w:p>
          <w:p>
            <w:pPr>
              <w:spacing w:line="240" w:lineRule="exact"/>
              <w:jc w:val="center"/>
              <w:rPr>
                <w:color w:val="auto"/>
                <w:sz w:val="21"/>
                <w:szCs w:val="21"/>
              </w:rPr>
            </w:pPr>
            <w:r>
              <w:rPr>
                <w:color w:val="auto"/>
                <w:sz w:val="21"/>
                <w:szCs w:val="21"/>
              </w:rPr>
              <w:t>序号</w:t>
            </w:r>
          </w:p>
          <w:p>
            <w:pPr>
              <w:spacing w:line="240" w:lineRule="exact"/>
              <w:jc w:val="center"/>
              <w:rPr>
                <w:color w:val="auto"/>
                <w:sz w:val="21"/>
                <w:szCs w:val="21"/>
              </w:rPr>
            </w:pPr>
            <w:r>
              <w:rPr>
                <w:color w:val="auto"/>
                <w:sz w:val="21"/>
                <w:szCs w:val="21"/>
              </w:rPr>
              <w:t>（B）</w:t>
            </w:r>
          </w:p>
        </w:tc>
        <w:tc>
          <w:tcPr>
            <w:tcW w:w="2686" w:type="dxa"/>
            <w:vAlign w:val="center"/>
          </w:tcPr>
          <w:p>
            <w:pPr>
              <w:spacing w:line="240" w:lineRule="exact"/>
              <w:jc w:val="center"/>
              <w:rPr>
                <w:color w:val="auto"/>
                <w:sz w:val="21"/>
                <w:szCs w:val="21"/>
              </w:rPr>
            </w:pPr>
            <w:r>
              <w:rPr>
                <w:color w:val="auto"/>
                <w:sz w:val="21"/>
                <w:szCs w:val="21"/>
              </w:rPr>
              <w:t>具体培训内容</w:t>
            </w:r>
          </w:p>
          <w:p>
            <w:pPr>
              <w:spacing w:line="240" w:lineRule="exact"/>
              <w:jc w:val="center"/>
              <w:rPr>
                <w:color w:val="auto"/>
                <w:sz w:val="21"/>
                <w:szCs w:val="21"/>
              </w:rPr>
            </w:pPr>
            <w:r>
              <w:rPr>
                <w:color w:val="auto"/>
                <w:sz w:val="21"/>
                <w:szCs w:val="21"/>
              </w:rPr>
              <w:t>（C）</w:t>
            </w:r>
          </w:p>
        </w:tc>
        <w:tc>
          <w:tcPr>
            <w:tcW w:w="936" w:type="dxa"/>
            <w:vAlign w:val="center"/>
          </w:tcPr>
          <w:p>
            <w:pPr>
              <w:spacing w:line="240" w:lineRule="exact"/>
              <w:ind w:left="-109" w:leftChars="-34" w:right="-54" w:rightChars="-17"/>
              <w:jc w:val="center"/>
              <w:rPr>
                <w:color w:val="auto"/>
                <w:sz w:val="21"/>
                <w:szCs w:val="21"/>
              </w:rPr>
            </w:pPr>
            <w:r>
              <w:rPr>
                <w:color w:val="auto"/>
                <w:sz w:val="21"/>
                <w:szCs w:val="21"/>
              </w:rPr>
              <w:t>是否涉及学科内容知识培训</w:t>
            </w:r>
          </w:p>
        </w:tc>
        <w:tc>
          <w:tcPr>
            <w:tcW w:w="1447" w:type="dxa"/>
            <w:gridSpan w:val="2"/>
            <w:vAlign w:val="center"/>
          </w:tcPr>
          <w:p>
            <w:pPr>
              <w:spacing w:line="240" w:lineRule="exact"/>
              <w:ind w:left="-42" w:leftChars="-13"/>
              <w:jc w:val="center"/>
              <w:rPr>
                <w:color w:val="auto"/>
                <w:sz w:val="21"/>
                <w:szCs w:val="21"/>
              </w:rPr>
            </w:pPr>
            <w:r>
              <w:rPr>
                <w:color w:val="auto"/>
                <w:sz w:val="21"/>
                <w:szCs w:val="21"/>
              </w:rPr>
              <w:t>涉及学科内容知识培训时间（分钟）</w:t>
            </w:r>
          </w:p>
        </w:tc>
        <w:tc>
          <w:tcPr>
            <w:tcW w:w="1300" w:type="dxa"/>
            <w:gridSpan w:val="2"/>
            <w:vAlign w:val="center"/>
          </w:tcPr>
          <w:p>
            <w:pPr>
              <w:spacing w:line="240" w:lineRule="exact"/>
              <w:ind w:left="-106" w:leftChars="-33" w:right="-109" w:rightChars="-34"/>
              <w:jc w:val="center"/>
              <w:rPr>
                <w:color w:val="auto"/>
                <w:sz w:val="21"/>
                <w:szCs w:val="21"/>
              </w:rPr>
            </w:pPr>
            <w:r>
              <w:rPr>
                <w:color w:val="auto"/>
                <w:sz w:val="21"/>
                <w:szCs w:val="21"/>
              </w:rPr>
              <w:t>不涉及学科内容知识培训时间（分钟）</w:t>
            </w:r>
          </w:p>
        </w:tc>
        <w:tc>
          <w:tcPr>
            <w:tcW w:w="472" w:type="dxa"/>
            <w:gridSpan w:val="2"/>
            <w:vAlign w:val="center"/>
          </w:tcPr>
          <w:p>
            <w:pPr>
              <w:spacing w:line="240" w:lineRule="exact"/>
              <w:jc w:val="center"/>
              <w:rPr>
                <w:color w:val="auto"/>
                <w:sz w:val="21"/>
                <w:szCs w:val="21"/>
              </w:rPr>
            </w:pPr>
            <w:r>
              <w:rPr>
                <w:color w:val="auto"/>
                <w:sz w:val="21"/>
                <w:szCs w:val="21"/>
              </w:rPr>
              <w:t>…</w:t>
            </w:r>
          </w:p>
        </w:tc>
        <w:tc>
          <w:tcPr>
            <w:tcW w:w="479" w:type="dxa"/>
            <w:gridSpan w:val="2"/>
            <w:vAlign w:val="center"/>
          </w:tcPr>
          <w:p>
            <w:pPr>
              <w:spacing w:line="240" w:lineRule="exact"/>
              <w:jc w:val="center"/>
              <w:rPr>
                <w:color w:val="auto"/>
                <w:sz w:val="21"/>
                <w:szCs w:val="21"/>
              </w:rPr>
            </w:pPr>
            <w:r>
              <w:rPr>
                <w:color w:val="auto"/>
                <w:sz w:val="21"/>
                <w:szCs w:val="21"/>
              </w:rPr>
              <w:t>….</w:t>
            </w:r>
          </w:p>
        </w:tc>
        <w:tc>
          <w:tcPr>
            <w:tcW w:w="755" w:type="dxa"/>
            <w:gridSpan w:val="2"/>
            <w:vAlign w:val="center"/>
          </w:tcPr>
          <w:p>
            <w:pPr>
              <w:spacing w:line="240" w:lineRule="exact"/>
              <w:jc w:val="center"/>
              <w:rPr>
                <w:color w:val="auto"/>
                <w:sz w:val="21"/>
                <w:szCs w:val="21"/>
              </w:rPr>
            </w:pPr>
            <w:r>
              <w:rPr>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788" w:type="dxa"/>
            <w:vMerge w:val="restart"/>
            <w:vAlign w:val="center"/>
          </w:tcPr>
          <w:p>
            <w:pPr>
              <w:spacing w:line="200" w:lineRule="exact"/>
              <w:jc w:val="center"/>
              <w:rPr>
                <w:color w:val="auto"/>
                <w:sz w:val="21"/>
                <w:szCs w:val="21"/>
              </w:rPr>
            </w:pPr>
            <w:r>
              <w:rPr>
                <w:color w:val="auto"/>
                <w:sz w:val="21"/>
                <w:szCs w:val="21"/>
              </w:rPr>
              <w:t>A1</w:t>
            </w:r>
          </w:p>
        </w:tc>
        <w:tc>
          <w:tcPr>
            <w:tcW w:w="777" w:type="dxa"/>
            <w:vMerge w:val="restart"/>
            <w:vAlign w:val="center"/>
          </w:tcPr>
          <w:p>
            <w:pPr>
              <w:spacing w:line="200" w:lineRule="exact"/>
              <w:jc w:val="center"/>
              <w:rPr>
                <w:color w:val="auto"/>
                <w:sz w:val="21"/>
                <w:szCs w:val="21"/>
              </w:rPr>
            </w:pPr>
            <w:r>
              <w:rPr>
                <w:color w:val="auto"/>
                <w:sz w:val="21"/>
                <w:szCs w:val="21"/>
              </w:rPr>
              <w:t>B1</w:t>
            </w:r>
          </w:p>
        </w:tc>
        <w:tc>
          <w:tcPr>
            <w:tcW w:w="2686" w:type="dxa"/>
            <w:shd w:val="clear" w:color="auto" w:fill="D8D8D8" w:themeFill="background1" w:themeFillShade="D9"/>
          </w:tcPr>
          <w:p>
            <w:pPr>
              <w:spacing w:line="240" w:lineRule="exact"/>
              <w:rPr>
                <w:color w:val="auto"/>
                <w:sz w:val="21"/>
                <w:szCs w:val="21"/>
              </w:rPr>
            </w:pPr>
            <w:r>
              <w:rPr>
                <w:color w:val="auto"/>
                <w:sz w:val="21"/>
                <w:szCs w:val="21"/>
              </w:rPr>
              <w:t>C1：纠正平舌音z、c、s与翘舌音zh、ch、sh，保障掌握发音技巧和规范</w:t>
            </w:r>
          </w:p>
        </w:tc>
        <w:tc>
          <w:tcPr>
            <w:tcW w:w="936" w:type="dxa"/>
            <w:shd w:val="clear" w:color="auto" w:fill="D8D8D8" w:themeFill="background1" w:themeFillShade="D9"/>
            <w:vAlign w:val="center"/>
          </w:tcPr>
          <w:p>
            <w:pPr>
              <w:spacing w:line="240" w:lineRule="exact"/>
              <w:jc w:val="center"/>
              <w:rPr>
                <w:color w:val="auto"/>
                <w:sz w:val="21"/>
                <w:szCs w:val="21"/>
              </w:rPr>
            </w:pPr>
            <w:r>
              <w:rPr>
                <w:color w:val="auto"/>
                <w:sz w:val="21"/>
                <w:szCs w:val="21"/>
              </w:rPr>
              <w:t>是</w:t>
            </w:r>
          </w:p>
        </w:tc>
        <w:tc>
          <w:tcPr>
            <w:tcW w:w="1447" w:type="dxa"/>
            <w:gridSpan w:val="2"/>
            <w:shd w:val="clear" w:color="auto" w:fill="D8D8D8" w:themeFill="background1" w:themeFillShade="D9"/>
            <w:vAlign w:val="center"/>
          </w:tcPr>
          <w:p>
            <w:pPr>
              <w:spacing w:line="240" w:lineRule="exact"/>
              <w:jc w:val="center"/>
              <w:rPr>
                <w:b/>
                <w:bCs/>
                <w:color w:val="auto"/>
                <w:sz w:val="21"/>
                <w:szCs w:val="21"/>
              </w:rPr>
            </w:pPr>
            <w:r>
              <w:rPr>
                <w:b/>
                <w:bCs/>
                <w:color w:val="auto"/>
                <w:sz w:val="21"/>
                <w:szCs w:val="21"/>
              </w:rPr>
              <w:t>5</w:t>
            </w:r>
          </w:p>
        </w:tc>
        <w:tc>
          <w:tcPr>
            <w:tcW w:w="1300" w:type="dxa"/>
            <w:gridSpan w:val="2"/>
            <w:shd w:val="clear" w:color="auto" w:fill="D8D8D8" w:themeFill="background1" w:themeFillShade="D9"/>
            <w:vAlign w:val="center"/>
          </w:tcPr>
          <w:p>
            <w:pPr>
              <w:spacing w:line="240" w:lineRule="exact"/>
              <w:jc w:val="center"/>
              <w:rPr>
                <w:b/>
                <w:bCs/>
                <w:color w:val="auto"/>
                <w:sz w:val="21"/>
                <w:szCs w:val="21"/>
              </w:rPr>
            </w:pPr>
            <w:r>
              <w:rPr>
                <w:b/>
                <w:bCs/>
                <w:color w:val="auto"/>
                <w:sz w:val="21"/>
                <w:szCs w:val="21"/>
              </w:rPr>
              <w:t>/</w:t>
            </w:r>
          </w:p>
        </w:tc>
        <w:tc>
          <w:tcPr>
            <w:tcW w:w="472" w:type="dxa"/>
            <w:gridSpan w:val="2"/>
            <w:shd w:val="clear" w:color="auto" w:fill="D8D8D8" w:themeFill="background1" w:themeFillShade="D9"/>
            <w:vAlign w:val="center"/>
          </w:tcPr>
          <w:p>
            <w:pPr>
              <w:spacing w:line="240" w:lineRule="exact"/>
              <w:jc w:val="center"/>
              <w:rPr>
                <w:b/>
                <w:bCs/>
                <w:color w:val="auto"/>
                <w:sz w:val="21"/>
                <w:szCs w:val="21"/>
              </w:rPr>
            </w:pPr>
            <w:r>
              <w:rPr>
                <w:b/>
                <w:bCs/>
                <w:color w:val="auto"/>
                <w:sz w:val="21"/>
                <w:szCs w:val="21"/>
              </w:rPr>
              <w:t>…</w:t>
            </w:r>
          </w:p>
        </w:tc>
        <w:tc>
          <w:tcPr>
            <w:tcW w:w="479" w:type="dxa"/>
            <w:gridSpan w:val="2"/>
            <w:shd w:val="clear" w:color="auto" w:fill="D8D8D8" w:themeFill="background1" w:themeFillShade="D9"/>
            <w:vAlign w:val="center"/>
          </w:tcPr>
          <w:p>
            <w:pPr>
              <w:spacing w:line="240" w:lineRule="exact"/>
              <w:jc w:val="center"/>
              <w:rPr>
                <w:b/>
                <w:bCs/>
                <w:color w:val="auto"/>
                <w:sz w:val="21"/>
                <w:szCs w:val="21"/>
              </w:rPr>
            </w:pPr>
            <w:r>
              <w:rPr>
                <w:b/>
                <w:bCs/>
                <w:color w:val="auto"/>
                <w:sz w:val="21"/>
                <w:szCs w:val="21"/>
              </w:rPr>
              <w:t>….</w:t>
            </w:r>
          </w:p>
        </w:tc>
        <w:tc>
          <w:tcPr>
            <w:tcW w:w="755" w:type="dxa"/>
            <w:gridSpan w:val="2"/>
            <w:shd w:val="clear" w:color="auto" w:fill="D8D8D8" w:themeFill="background1" w:themeFillShade="D9"/>
            <w:vAlign w:val="center"/>
          </w:tcPr>
          <w:p>
            <w:pPr>
              <w:spacing w:line="240" w:lineRule="exact"/>
              <w:jc w:val="center"/>
              <w:rPr>
                <w:b/>
                <w:bCs/>
                <w:color w:val="auto"/>
                <w:sz w:val="21"/>
                <w:szCs w:val="21"/>
              </w:rPr>
            </w:pPr>
            <w:r>
              <w:rPr>
                <w:b/>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Merge w:val="continue"/>
            <w:vAlign w:val="center"/>
          </w:tcPr>
          <w:p>
            <w:pPr>
              <w:spacing w:line="200" w:lineRule="exact"/>
              <w:jc w:val="center"/>
              <w:rPr>
                <w:color w:val="auto"/>
                <w:sz w:val="21"/>
                <w:szCs w:val="21"/>
              </w:rPr>
            </w:pPr>
          </w:p>
        </w:tc>
        <w:tc>
          <w:tcPr>
            <w:tcW w:w="777" w:type="dxa"/>
            <w:vMerge w:val="continue"/>
            <w:vAlign w:val="center"/>
          </w:tcPr>
          <w:p>
            <w:pPr>
              <w:spacing w:line="200" w:lineRule="exact"/>
              <w:jc w:val="center"/>
              <w:rPr>
                <w:color w:val="auto"/>
                <w:sz w:val="21"/>
                <w:szCs w:val="21"/>
              </w:rPr>
            </w:pPr>
          </w:p>
        </w:tc>
        <w:tc>
          <w:tcPr>
            <w:tcW w:w="2686" w:type="dxa"/>
            <w:shd w:val="clear" w:color="auto" w:fill="D8D8D8" w:themeFill="background1" w:themeFillShade="D9"/>
          </w:tcPr>
          <w:p>
            <w:pPr>
              <w:spacing w:line="240" w:lineRule="exact"/>
              <w:rPr>
                <w:color w:val="auto"/>
                <w:sz w:val="21"/>
                <w:szCs w:val="21"/>
              </w:rPr>
            </w:pPr>
            <w:r>
              <w:rPr>
                <w:color w:val="auto"/>
                <w:sz w:val="21"/>
                <w:szCs w:val="21"/>
              </w:rPr>
              <w:t>C2：XXX</w:t>
            </w:r>
          </w:p>
        </w:tc>
        <w:tc>
          <w:tcPr>
            <w:tcW w:w="936" w:type="dxa"/>
            <w:shd w:val="clear" w:color="auto" w:fill="D8D8D8" w:themeFill="background1" w:themeFillShade="D9"/>
          </w:tcPr>
          <w:p>
            <w:pPr>
              <w:spacing w:line="240" w:lineRule="exact"/>
              <w:jc w:val="center"/>
              <w:rPr>
                <w:color w:val="auto"/>
                <w:sz w:val="21"/>
                <w:szCs w:val="21"/>
              </w:rPr>
            </w:pPr>
            <w:r>
              <w:rPr>
                <w:color w:val="auto"/>
                <w:sz w:val="21"/>
                <w:szCs w:val="21"/>
              </w:rPr>
              <w:t>是</w:t>
            </w:r>
          </w:p>
        </w:tc>
        <w:tc>
          <w:tcPr>
            <w:tcW w:w="1447" w:type="dxa"/>
            <w:gridSpan w:val="2"/>
            <w:shd w:val="clear" w:color="auto" w:fill="D8D8D8" w:themeFill="background1" w:themeFillShade="D9"/>
          </w:tcPr>
          <w:p>
            <w:pPr>
              <w:spacing w:line="240" w:lineRule="exact"/>
              <w:jc w:val="center"/>
              <w:rPr>
                <w:b/>
                <w:bCs/>
                <w:color w:val="auto"/>
                <w:sz w:val="21"/>
                <w:szCs w:val="21"/>
              </w:rPr>
            </w:pPr>
            <w:r>
              <w:rPr>
                <w:b/>
                <w:bCs/>
                <w:color w:val="auto"/>
                <w:sz w:val="21"/>
                <w:szCs w:val="21"/>
              </w:rPr>
              <w:t>5</w:t>
            </w:r>
          </w:p>
        </w:tc>
        <w:tc>
          <w:tcPr>
            <w:tcW w:w="1300" w:type="dxa"/>
            <w:gridSpan w:val="2"/>
            <w:shd w:val="clear" w:color="auto" w:fill="D8D8D8" w:themeFill="background1" w:themeFillShade="D9"/>
            <w:vAlign w:val="center"/>
          </w:tcPr>
          <w:p>
            <w:pPr>
              <w:spacing w:line="240" w:lineRule="exact"/>
              <w:jc w:val="center"/>
              <w:rPr>
                <w:b/>
                <w:bCs/>
                <w:color w:val="auto"/>
                <w:sz w:val="21"/>
                <w:szCs w:val="21"/>
              </w:rPr>
            </w:pPr>
            <w:r>
              <w:rPr>
                <w:b/>
                <w:bCs/>
                <w:color w:val="auto"/>
                <w:sz w:val="21"/>
                <w:szCs w:val="21"/>
              </w:rPr>
              <w:t>/</w:t>
            </w:r>
          </w:p>
        </w:tc>
        <w:tc>
          <w:tcPr>
            <w:tcW w:w="472" w:type="dxa"/>
            <w:gridSpan w:val="2"/>
            <w:shd w:val="clear" w:color="auto" w:fill="D8D8D8" w:themeFill="background1" w:themeFillShade="D9"/>
            <w:vAlign w:val="center"/>
          </w:tcPr>
          <w:p>
            <w:pPr>
              <w:spacing w:line="240" w:lineRule="exact"/>
              <w:jc w:val="center"/>
              <w:rPr>
                <w:b/>
                <w:bCs/>
                <w:color w:val="auto"/>
                <w:sz w:val="21"/>
                <w:szCs w:val="21"/>
              </w:rPr>
            </w:pPr>
            <w:r>
              <w:rPr>
                <w:b/>
                <w:bCs/>
                <w:color w:val="auto"/>
                <w:sz w:val="21"/>
                <w:szCs w:val="21"/>
              </w:rPr>
              <w:t>…</w:t>
            </w:r>
          </w:p>
        </w:tc>
        <w:tc>
          <w:tcPr>
            <w:tcW w:w="479" w:type="dxa"/>
            <w:gridSpan w:val="2"/>
            <w:shd w:val="clear" w:color="auto" w:fill="D8D8D8" w:themeFill="background1" w:themeFillShade="D9"/>
            <w:vAlign w:val="center"/>
          </w:tcPr>
          <w:p>
            <w:pPr>
              <w:spacing w:line="240" w:lineRule="exact"/>
              <w:jc w:val="center"/>
              <w:rPr>
                <w:b/>
                <w:bCs/>
                <w:color w:val="auto"/>
                <w:sz w:val="21"/>
                <w:szCs w:val="21"/>
              </w:rPr>
            </w:pPr>
            <w:r>
              <w:rPr>
                <w:b/>
                <w:bCs/>
                <w:color w:val="auto"/>
                <w:sz w:val="21"/>
                <w:szCs w:val="21"/>
              </w:rPr>
              <w:t>….</w:t>
            </w:r>
          </w:p>
        </w:tc>
        <w:tc>
          <w:tcPr>
            <w:tcW w:w="755" w:type="dxa"/>
            <w:gridSpan w:val="2"/>
            <w:shd w:val="clear" w:color="auto" w:fill="D8D8D8" w:themeFill="background1" w:themeFillShade="D9"/>
            <w:vAlign w:val="center"/>
          </w:tcPr>
          <w:p>
            <w:pPr>
              <w:spacing w:line="240" w:lineRule="exact"/>
              <w:jc w:val="center"/>
              <w:rPr>
                <w:b/>
                <w:bCs/>
                <w:color w:val="auto"/>
                <w:sz w:val="21"/>
                <w:szCs w:val="21"/>
              </w:rPr>
            </w:pPr>
            <w:r>
              <w:rPr>
                <w:b/>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Merge w:val="continue"/>
            <w:vAlign w:val="center"/>
          </w:tcPr>
          <w:p>
            <w:pPr>
              <w:spacing w:line="200" w:lineRule="exact"/>
              <w:jc w:val="center"/>
              <w:rPr>
                <w:color w:val="auto"/>
                <w:sz w:val="21"/>
                <w:szCs w:val="21"/>
              </w:rPr>
            </w:pPr>
          </w:p>
        </w:tc>
        <w:tc>
          <w:tcPr>
            <w:tcW w:w="777" w:type="dxa"/>
            <w:vMerge w:val="continue"/>
            <w:vAlign w:val="center"/>
          </w:tcPr>
          <w:p>
            <w:pPr>
              <w:spacing w:line="200" w:lineRule="exact"/>
              <w:jc w:val="center"/>
              <w:rPr>
                <w:color w:val="auto"/>
                <w:sz w:val="21"/>
                <w:szCs w:val="21"/>
              </w:rPr>
            </w:pPr>
          </w:p>
        </w:tc>
        <w:tc>
          <w:tcPr>
            <w:tcW w:w="2686" w:type="dxa"/>
          </w:tcPr>
          <w:p>
            <w:pPr>
              <w:spacing w:line="240" w:lineRule="exact"/>
              <w:rPr>
                <w:color w:val="auto"/>
                <w:sz w:val="21"/>
                <w:szCs w:val="21"/>
              </w:rPr>
            </w:pPr>
            <w:r>
              <w:rPr>
                <w:color w:val="auto"/>
                <w:sz w:val="21"/>
                <w:szCs w:val="21"/>
              </w:rPr>
              <w:t>C3：XXX</w:t>
            </w:r>
          </w:p>
        </w:tc>
        <w:tc>
          <w:tcPr>
            <w:tcW w:w="936" w:type="dxa"/>
          </w:tcPr>
          <w:p>
            <w:pPr>
              <w:spacing w:line="240" w:lineRule="exact"/>
              <w:jc w:val="center"/>
              <w:rPr>
                <w:color w:val="auto"/>
                <w:sz w:val="21"/>
                <w:szCs w:val="21"/>
              </w:rPr>
            </w:pPr>
            <w:r>
              <w:rPr>
                <w:color w:val="auto"/>
                <w:sz w:val="21"/>
                <w:szCs w:val="21"/>
              </w:rPr>
              <w:t>否</w:t>
            </w:r>
          </w:p>
        </w:tc>
        <w:tc>
          <w:tcPr>
            <w:tcW w:w="1447" w:type="dxa"/>
            <w:gridSpan w:val="2"/>
          </w:tcPr>
          <w:p>
            <w:pPr>
              <w:spacing w:line="240" w:lineRule="exact"/>
              <w:jc w:val="center"/>
              <w:rPr>
                <w:b/>
                <w:bCs/>
                <w:color w:val="auto"/>
                <w:sz w:val="21"/>
                <w:szCs w:val="21"/>
              </w:rPr>
            </w:pPr>
            <w:r>
              <w:rPr>
                <w:b/>
                <w:bCs/>
                <w:color w:val="auto"/>
                <w:sz w:val="21"/>
                <w:szCs w:val="21"/>
              </w:rPr>
              <w:t>/</w:t>
            </w:r>
          </w:p>
        </w:tc>
        <w:tc>
          <w:tcPr>
            <w:tcW w:w="1300" w:type="dxa"/>
            <w:gridSpan w:val="2"/>
            <w:vAlign w:val="center"/>
          </w:tcPr>
          <w:p>
            <w:pPr>
              <w:spacing w:line="240" w:lineRule="exact"/>
              <w:jc w:val="center"/>
              <w:rPr>
                <w:b/>
                <w:bCs/>
                <w:color w:val="auto"/>
                <w:sz w:val="21"/>
                <w:szCs w:val="21"/>
              </w:rPr>
            </w:pPr>
            <w:r>
              <w:rPr>
                <w:b/>
                <w:bCs/>
                <w:color w:val="auto"/>
                <w:sz w:val="21"/>
                <w:szCs w:val="21"/>
              </w:rPr>
              <w:t>14</w:t>
            </w:r>
          </w:p>
        </w:tc>
        <w:tc>
          <w:tcPr>
            <w:tcW w:w="472" w:type="dxa"/>
            <w:gridSpan w:val="2"/>
            <w:vAlign w:val="center"/>
          </w:tcPr>
          <w:p>
            <w:pPr>
              <w:spacing w:line="240" w:lineRule="exact"/>
              <w:jc w:val="center"/>
              <w:rPr>
                <w:b/>
                <w:bCs/>
                <w:color w:val="auto"/>
                <w:sz w:val="21"/>
                <w:szCs w:val="21"/>
              </w:rPr>
            </w:pPr>
            <w:r>
              <w:rPr>
                <w:b/>
                <w:bCs/>
                <w:color w:val="auto"/>
                <w:sz w:val="21"/>
                <w:szCs w:val="21"/>
              </w:rPr>
              <w:t>…</w:t>
            </w:r>
          </w:p>
        </w:tc>
        <w:tc>
          <w:tcPr>
            <w:tcW w:w="479" w:type="dxa"/>
            <w:gridSpan w:val="2"/>
            <w:vAlign w:val="center"/>
          </w:tcPr>
          <w:p>
            <w:pPr>
              <w:spacing w:line="240" w:lineRule="exact"/>
              <w:jc w:val="center"/>
              <w:rPr>
                <w:b/>
                <w:bCs/>
                <w:color w:val="auto"/>
                <w:sz w:val="21"/>
                <w:szCs w:val="21"/>
              </w:rPr>
            </w:pPr>
            <w:r>
              <w:rPr>
                <w:b/>
                <w:bCs/>
                <w:color w:val="auto"/>
                <w:sz w:val="21"/>
                <w:szCs w:val="21"/>
              </w:rPr>
              <w:t>….</w:t>
            </w:r>
          </w:p>
        </w:tc>
        <w:tc>
          <w:tcPr>
            <w:tcW w:w="755" w:type="dxa"/>
            <w:gridSpan w:val="2"/>
            <w:vAlign w:val="center"/>
          </w:tcPr>
          <w:p>
            <w:pPr>
              <w:spacing w:line="240" w:lineRule="exact"/>
              <w:jc w:val="center"/>
              <w:rPr>
                <w:b/>
                <w:bCs/>
                <w:color w:val="auto"/>
                <w:sz w:val="21"/>
                <w:szCs w:val="21"/>
              </w:rPr>
            </w:pPr>
            <w:r>
              <w:rPr>
                <w:b/>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Merge w:val="continue"/>
            <w:vAlign w:val="center"/>
          </w:tcPr>
          <w:p>
            <w:pPr>
              <w:spacing w:line="200" w:lineRule="exact"/>
              <w:jc w:val="center"/>
              <w:rPr>
                <w:color w:val="auto"/>
                <w:sz w:val="21"/>
                <w:szCs w:val="21"/>
              </w:rPr>
            </w:pPr>
          </w:p>
        </w:tc>
        <w:tc>
          <w:tcPr>
            <w:tcW w:w="777" w:type="dxa"/>
            <w:vMerge w:val="continue"/>
            <w:vAlign w:val="center"/>
          </w:tcPr>
          <w:p>
            <w:pPr>
              <w:spacing w:line="200" w:lineRule="exact"/>
              <w:jc w:val="center"/>
              <w:rPr>
                <w:color w:val="auto"/>
                <w:sz w:val="21"/>
                <w:szCs w:val="21"/>
              </w:rPr>
            </w:pPr>
          </w:p>
        </w:tc>
        <w:tc>
          <w:tcPr>
            <w:tcW w:w="2686" w:type="dxa"/>
          </w:tcPr>
          <w:p>
            <w:pPr>
              <w:spacing w:line="240" w:lineRule="exact"/>
              <w:rPr>
                <w:color w:val="auto"/>
                <w:sz w:val="21"/>
                <w:szCs w:val="21"/>
              </w:rPr>
            </w:pPr>
            <w:r>
              <w:rPr>
                <w:color w:val="auto"/>
                <w:sz w:val="21"/>
                <w:szCs w:val="21"/>
              </w:rPr>
              <w:t>C4：XXX</w:t>
            </w:r>
          </w:p>
        </w:tc>
        <w:tc>
          <w:tcPr>
            <w:tcW w:w="936" w:type="dxa"/>
          </w:tcPr>
          <w:p>
            <w:pPr>
              <w:spacing w:line="240" w:lineRule="exact"/>
              <w:jc w:val="center"/>
              <w:rPr>
                <w:color w:val="auto"/>
                <w:sz w:val="21"/>
                <w:szCs w:val="21"/>
              </w:rPr>
            </w:pPr>
            <w:r>
              <w:rPr>
                <w:color w:val="auto"/>
                <w:sz w:val="21"/>
                <w:szCs w:val="21"/>
              </w:rPr>
              <w:t>否</w:t>
            </w:r>
          </w:p>
        </w:tc>
        <w:tc>
          <w:tcPr>
            <w:tcW w:w="1447" w:type="dxa"/>
            <w:gridSpan w:val="2"/>
          </w:tcPr>
          <w:p>
            <w:pPr>
              <w:spacing w:line="240" w:lineRule="exact"/>
              <w:jc w:val="center"/>
              <w:rPr>
                <w:b/>
                <w:bCs/>
                <w:color w:val="auto"/>
                <w:sz w:val="21"/>
                <w:szCs w:val="21"/>
              </w:rPr>
            </w:pPr>
            <w:r>
              <w:rPr>
                <w:b/>
                <w:bCs/>
                <w:color w:val="auto"/>
                <w:sz w:val="21"/>
                <w:szCs w:val="21"/>
              </w:rPr>
              <w:t>/</w:t>
            </w:r>
          </w:p>
        </w:tc>
        <w:tc>
          <w:tcPr>
            <w:tcW w:w="1300" w:type="dxa"/>
            <w:gridSpan w:val="2"/>
            <w:vAlign w:val="center"/>
          </w:tcPr>
          <w:p>
            <w:pPr>
              <w:spacing w:line="240" w:lineRule="exact"/>
              <w:jc w:val="center"/>
              <w:rPr>
                <w:b/>
                <w:bCs/>
                <w:color w:val="auto"/>
                <w:sz w:val="21"/>
                <w:szCs w:val="21"/>
              </w:rPr>
            </w:pPr>
            <w:r>
              <w:rPr>
                <w:b/>
                <w:bCs/>
                <w:color w:val="auto"/>
                <w:sz w:val="21"/>
                <w:szCs w:val="21"/>
              </w:rPr>
              <w:t>10</w:t>
            </w:r>
          </w:p>
        </w:tc>
        <w:tc>
          <w:tcPr>
            <w:tcW w:w="472" w:type="dxa"/>
            <w:gridSpan w:val="2"/>
            <w:vAlign w:val="center"/>
          </w:tcPr>
          <w:p>
            <w:pPr>
              <w:spacing w:line="240" w:lineRule="exact"/>
              <w:jc w:val="center"/>
              <w:rPr>
                <w:b/>
                <w:bCs/>
                <w:color w:val="auto"/>
                <w:sz w:val="21"/>
                <w:szCs w:val="21"/>
              </w:rPr>
            </w:pPr>
            <w:r>
              <w:rPr>
                <w:b/>
                <w:bCs/>
                <w:color w:val="auto"/>
                <w:sz w:val="21"/>
                <w:szCs w:val="21"/>
              </w:rPr>
              <w:t>…</w:t>
            </w:r>
          </w:p>
        </w:tc>
        <w:tc>
          <w:tcPr>
            <w:tcW w:w="479" w:type="dxa"/>
            <w:gridSpan w:val="2"/>
            <w:vAlign w:val="center"/>
          </w:tcPr>
          <w:p>
            <w:pPr>
              <w:spacing w:line="240" w:lineRule="exact"/>
              <w:jc w:val="center"/>
              <w:rPr>
                <w:b/>
                <w:bCs/>
                <w:color w:val="auto"/>
                <w:sz w:val="21"/>
                <w:szCs w:val="21"/>
              </w:rPr>
            </w:pPr>
            <w:r>
              <w:rPr>
                <w:b/>
                <w:bCs/>
                <w:color w:val="auto"/>
                <w:sz w:val="21"/>
                <w:szCs w:val="21"/>
              </w:rPr>
              <w:t>….</w:t>
            </w:r>
          </w:p>
        </w:tc>
        <w:tc>
          <w:tcPr>
            <w:tcW w:w="755" w:type="dxa"/>
            <w:gridSpan w:val="2"/>
            <w:vAlign w:val="center"/>
          </w:tcPr>
          <w:p>
            <w:pPr>
              <w:spacing w:line="240" w:lineRule="exact"/>
              <w:jc w:val="center"/>
              <w:rPr>
                <w:b/>
                <w:bCs/>
                <w:color w:val="auto"/>
                <w:sz w:val="21"/>
                <w:szCs w:val="21"/>
              </w:rPr>
            </w:pPr>
            <w:r>
              <w:rPr>
                <w:b/>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Merge w:val="continue"/>
            <w:vAlign w:val="center"/>
          </w:tcPr>
          <w:p>
            <w:pPr>
              <w:spacing w:line="200" w:lineRule="exact"/>
              <w:jc w:val="center"/>
              <w:rPr>
                <w:color w:val="auto"/>
                <w:sz w:val="21"/>
                <w:szCs w:val="21"/>
              </w:rPr>
            </w:pPr>
          </w:p>
        </w:tc>
        <w:tc>
          <w:tcPr>
            <w:tcW w:w="777" w:type="dxa"/>
            <w:vMerge w:val="continue"/>
            <w:vAlign w:val="center"/>
          </w:tcPr>
          <w:p>
            <w:pPr>
              <w:spacing w:line="200" w:lineRule="exact"/>
              <w:jc w:val="center"/>
              <w:rPr>
                <w:color w:val="auto"/>
                <w:sz w:val="21"/>
                <w:szCs w:val="21"/>
              </w:rPr>
            </w:pPr>
          </w:p>
        </w:tc>
        <w:tc>
          <w:tcPr>
            <w:tcW w:w="2686" w:type="dxa"/>
          </w:tcPr>
          <w:p>
            <w:pPr>
              <w:spacing w:line="240" w:lineRule="exact"/>
              <w:rPr>
                <w:color w:val="auto"/>
                <w:sz w:val="21"/>
                <w:szCs w:val="21"/>
              </w:rPr>
            </w:pPr>
            <w:r>
              <w:rPr>
                <w:color w:val="auto"/>
                <w:sz w:val="21"/>
                <w:szCs w:val="21"/>
              </w:rPr>
              <w:t>C5：XXX</w:t>
            </w:r>
          </w:p>
        </w:tc>
        <w:tc>
          <w:tcPr>
            <w:tcW w:w="936" w:type="dxa"/>
          </w:tcPr>
          <w:p>
            <w:pPr>
              <w:spacing w:line="240" w:lineRule="exact"/>
              <w:jc w:val="center"/>
              <w:rPr>
                <w:color w:val="auto"/>
                <w:sz w:val="21"/>
                <w:szCs w:val="21"/>
              </w:rPr>
            </w:pPr>
            <w:r>
              <w:rPr>
                <w:color w:val="auto"/>
                <w:sz w:val="21"/>
                <w:szCs w:val="21"/>
              </w:rPr>
              <w:t>否</w:t>
            </w:r>
          </w:p>
        </w:tc>
        <w:tc>
          <w:tcPr>
            <w:tcW w:w="1447" w:type="dxa"/>
            <w:gridSpan w:val="2"/>
          </w:tcPr>
          <w:p>
            <w:pPr>
              <w:spacing w:line="240" w:lineRule="exact"/>
              <w:jc w:val="center"/>
              <w:rPr>
                <w:b/>
                <w:bCs/>
                <w:color w:val="auto"/>
                <w:sz w:val="21"/>
                <w:szCs w:val="21"/>
              </w:rPr>
            </w:pPr>
            <w:r>
              <w:rPr>
                <w:b/>
                <w:bCs/>
                <w:color w:val="auto"/>
                <w:sz w:val="21"/>
                <w:szCs w:val="21"/>
              </w:rPr>
              <w:t>/</w:t>
            </w:r>
          </w:p>
        </w:tc>
        <w:tc>
          <w:tcPr>
            <w:tcW w:w="1300" w:type="dxa"/>
            <w:gridSpan w:val="2"/>
            <w:vAlign w:val="center"/>
          </w:tcPr>
          <w:p>
            <w:pPr>
              <w:spacing w:line="240" w:lineRule="exact"/>
              <w:jc w:val="center"/>
              <w:rPr>
                <w:b/>
                <w:bCs/>
                <w:color w:val="auto"/>
                <w:sz w:val="21"/>
                <w:szCs w:val="21"/>
              </w:rPr>
            </w:pPr>
            <w:r>
              <w:rPr>
                <w:b/>
                <w:bCs/>
                <w:color w:val="auto"/>
                <w:sz w:val="21"/>
                <w:szCs w:val="21"/>
              </w:rPr>
              <w:t>11</w:t>
            </w:r>
          </w:p>
        </w:tc>
        <w:tc>
          <w:tcPr>
            <w:tcW w:w="472" w:type="dxa"/>
            <w:gridSpan w:val="2"/>
            <w:vAlign w:val="center"/>
          </w:tcPr>
          <w:p>
            <w:pPr>
              <w:spacing w:line="240" w:lineRule="exact"/>
              <w:jc w:val="center"/>
              <w:rPr>
                <w:b/>
                <w:bCs/>
                <w:color w:val="auto"/>
                <w:sz w:val="21"/>
                <w:szCs w:val="21"/>
              </w:rPr>
            </w:pPr>
            <w:r>
              <w:rPr>
                <w:b/>
                <w:bCs/>
                <w:color w:val="auto"/>
                <w:sz w:val="21"/>
                <w:szCs w:val="21"/>
              </w:rPr>
              <w:t>…</w:t>
            </w:r>
          </w:p>
        </w:tc>
        <w:tc>
          <w:tcPr>
            <w:tcW w:w="479" w:type="dxa"/>
            <w:gridSpan w:val="2"/>
            <w:vAlign w:val="center"/>
          </w:tcPr>
          <w:p>
            <w:pPr>
              <w:spacing w:line="240" w:lineRule="exact"/>
              <w:jc w:val="center"/>
              <w:rPr>
                <w:b/>
                <w:bCs/>
                <w:color w:val="auto"/>
                <w:sz w:val="21"/>
                <w:szCs w:val="21"/>
              </w:rPr>
            </w:pPr>
            <w:r>
              <w:rPr>
                <w:b/>
                <w:bCs/>
                <w:color w:val="auto"/>
                <w:sz w:val="21"/>
                <w:szCs w:val="21"/>
              </w:rPr>
              <w:t>….</w:t>
            </w:r>
          </w:p>
        </w:tc>
        <w:tc>
          <w:tcPr>
            <w:tcW w:w="755" w:type="dxa"/>
            <w:gridSpan w:val="2"/>
            <w:vAlign w:val="center"/>
          </w:tcPr>
          <w:p>
            <w:pPr>
              <w:spacing w:line="240" w:lineRule="exact"/>
              <w:jc w:val="center"/>
              <w:rPr>
                <w:b/>
                <w:bCs/>
                <w:color w:val="auto"/>
                <w:sz w:val="21"/>
                <w:szCs w:val="21"/>
              </w:rPr>
            </w:pPr>
            <w:r>
              <w:rPr>
                <w:b/>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Merge w:val="continue"/>
            <w:vAlign w:val="center"/>
          </w:tcPr>
          <w:p>
            <w:pPr>
              <w:spacing w:line="200" w:lineRule="exact"/>
              <w:jc w:val="center"/>
              <w:rPr>
                <w:color w:val="auto"/>
                <w:sz w:val="21"/>
                <w:szCs w:val="21"/>
              </w:rPr>
            </w:pPr>
          </w:p>
        </w:tc>
        <w:tc>
          <w:tcPr>
            <w:tcW w:w="777" w:type="dxa"/>
            <w:vMerge w:val="restart"/>
            <w:vAlign w:val="center"/>
          </w:tcPr>
          <w:p>
            <w:pPr>
              <w:spacing w:line="200" w:lineRule="exact"/>
              <w:jc w:val="center"/>
              <w:rPr>
                <w:color w:val="auto"/>
                <w:sz w:val="21"/>
                <w:szCs w:val="21"/>
              </w:rPr>
            </w:pPr>
            <w:r>
              <w:rPr>
                <w:color w:val="auto"/>
                <w:sz w:val="21"/>
                <w:szCs w:val="21"/>
              </w:rPr>
              <w:t>B2</w:t>
            </w:r>
          </w:p>
        </w:tc>
        <w:tc>
          <w:tcPr>
            <w:tcW w:w="2686" w:type="dxa"/>
            <w:shd w:val="clear" w:color="auto" w:fill="D8D8D8" w:themeFill="background1" w:themeFillShade="D9"/>
          </w:tcPr>
          <w:p>
            <w:pPr>
              <w:spacing w:line="240" w:lineRule="exact"/>
              <w:rPr>
                <w:color w:val="auto"/>
                <w:sz w:val="21"/>
                <w:szCs w:val="21"/>
              </w:rPr>
            </w:pPr>
            <w:r>
              <w:rPr>
                <w:color w:val="auto"/>
                <w:sz w:val="21"/>
                <w:szCs w:val="21"/>
              </w:rPr>
              <w:t>C6：XXX</w:t>
            </w:r>
          </w:p>
        </w:tc>
        <w:tc>
          <w:tcPr>
            <w:tcW w:w="936" w:type="dxa"/>
            <w:shd w:val="clear" w:color="auto" w:fill="D8D8D8" w:themeFill="background1" w:themeFillShade="D9"/>
          </w:tcPr>
          <w:p>
            <w:pPr>
              <w:spacing w:line="240" w:lineRule="exact"/>
              <w:jc w:val="center"/>
              <w:rPr>
                <w:color w:val="auto"/>
                <w:sz w:val="21"/>
                <w:szCs w:val="21"/>
              </w:rPr>
            </w:pPr>
            <w:r>
              <w:rPr>
                <w:color w:val="auto"/>
                <w:sz w:val="21"/>
                <w:szCs w:val="21"/>
              </w:rPr>
              <w:t>是</w:t>
            </w:r>
          </w:p>
        </w:tc>
        <w:tc>
          <w:tcPr>
            <w:tcW w:w="1447" w:type="dxa"/>
            <w:gridSpan w:val="2"/>
            <w:shd w:val="clear" w:color="auto" w:fill="D8D8D8" w:themeFill="background1" w:themeFillShade="D9"/>
          </w:tcPr>
          <w:p>
            <w:pPr>
              <w:spacing w:line="240" w:lineRule="exact"/>
              <w:jc w:val="center"/>
              <w:rPr>
                <w:b/>
                <w:bCs/>
                <w:color w:val="auto"/>
                <w:sz w:val="21"/>
                <w:szCs w:val="21"/>
              </w:rPr>
            </w:pPr>
            <w:r>
              <w:rPr>
                <w:b/>
                <w:bCs/>
                <w:color w:val="auto"/>
                <w:sz w:val="21"/>
                <w:szCs w:val="21"/>
              </w:rPr>
              <w:t>6</w:t>
            </w:r>
          </w:p>
        </w:tc>
        <w:tc>
          <w:tcPr>
            <w:tcW w:w="1300" w:type="dxa"/>
            <w:gridSpan w:val="2"/>
            <w:shd w:val="clear" w:color="auto" w:fill="D8D8D8" w:themeFill="background1" w:themeFillShade="D9"/>
          </w:tcPr>
          <w:p>
            <w:pPr>
              <w:spacing w:line="240" w:lineRule="exact"/>
              <w:jc w:val="center"/>
              <w:rPr>
                <w:b/>
                <w:bCs/>
                <w:color w:val="auto"/>
                <w:sz w:val="21"/>
                <w:szCs w:val="21"/>
              </w:rPr>
            </w:pPr>
            <w:r>
              <w:rPr>
                <w:b/>
                <w:bCs/>
                <w:color w:val="auto"/>
                <w:sz w:val="21"/>
                <w:szCs w:val="21"/>
              </w:rPr>
              <w:t>/</w:t>
            </w:r>
          </w:p>
        </w:tc>
        <w:tc>
          <w:tcPr>
            <w:tcW w:w="472" w:type="dxa"/>
            <w:gridSpan w:val="2"/>
            <w:shd w:val="clear" w:color="auto" w:fill="D8D8D8" w:themeFill="background1" w:themeFillShade="D9"/>
            <w:vAlign w:val="center"/>
          </w:tcPr>
          <w:p>
            <w:pPr>
              <w:spacing w:line="240" w:lineRule="exact"/>
              <w:jc w:val="center"/>
              <w:rPr>
                <w:b/>
                <w:bCs/>
                <w:color w:val="auto"/>
                <w:sz w:val="21"/>
                <w:szCs w:val="21"/>
              </w:rPr>
            </w:pPr>
            <w:r>
              <w:rPr>
                <w:b/>
                <w:bCs/>
                <w:color w:val="auto"/>
                <w:sz w:val="21"/>
                <w:szCs w:val="21"/>
              </w:rPr>
              <w:t>…</w:t>
            </w:r>
          </w:p>
        </w:tc>
        <w:tc>
          <w:tcPr>
            <w:tcW w:w="479" w:type="dxa"/>
            <w:gridSpan w:val="2"/>
            <w:shd w:val="clear" w:color="auto" w:fill="D8D8D8" w:themeFill="background1" w:themeFillShade="D9"/>
            <w:vAlign w:val="center"/>
          </w:tcPr>
          <w:p>
            <w:pPr>
              <w:spacing w:line="240" w:lineRule="exact"/>
              <w:jc w:val="center"/>
              <w:rPr>
                <w:b/>
                <w:bCs/>
                <w:color w:val="auto"/>
                <w:sz w:val="21"/>
                <w:szCs w:val="21"/>
              </w:rPr>
            </w:pPr>
            <w:r>
              <w:rPr>
                <w:b/>
                <w:bCs/>
                <w:color w:val="auto"/>
                <w:sz w:val="21"/>
                <w:szCs w:val="21"/>
              </w:rPr>
              <w:t>….</w:t>
            </w:r>
          </w:p>
        </w:tc>
        <w:tc>
          <w:tcPr>
            <w:tcW w:w="755" w:type="dxa"/>
            <w:gridSpan w:val="2"/>
            <w:shd w:val="clear" w:color="auto" w:fill="D8D8D8" w:themeFill="background1" w:themeFillShade="D9"/>
            <w:vAlign w:val="center"/>
          </w:tcPr>
          <w:p>
            <w:pPr>
              <w:spacing w:line="240" w:lineRule="exact"/>
              <w:jc w:val="center"/>
              <w:rPr>
                <w:b/>
                <w:bCs/>
                <w:color w:val="auto"/>
                <w:sz w:val="21"/>
                <w:szCs w:val="21"/>
              </w:rPr>
            </w:pPr>
            <w:r>
              <w:rPr>
                <w:b/>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Merge w:val="continue"/>
            <w:vAlign w:val="center"/>
          </w:tcPr>
          <w:p>
            <w:pPr>
              <w:spacing w:line="200" w:lineRule="exact"/>
              <w:jc w:val="center"/>
              <w:rPr>
                <w:color w:val="auto"/>
                <w:sz w:val="21"/>
                <w:szCs w:val="21"/>
              </w:rPr>
            </w:pPr>
          </w:p>
        </w:tc>
        <w:tc>
          <w:tcPr>
            <w:tcW w:w="777" w:type="dxa"/>
            <w:vMerge w:val="continue"/>
            <w:vAlign w:val="center"/>
          </w:tcPr>
          <w:p>
            <w:pPr>
              <w:spacing w:line="200" w:lineRule="exact"/>
              <w:jc w:val="center"/>
              <w:rPr>
                <w:color w:val="auto"/>
                <w:sz w:val="21"/>
                <w:szCs w:val="21"/>
              </w:rPr>
            </w:pPr>
          </w:p>
        </w:tc>
        <w:tc>
          <w:tcPr>
            <w:tcW w:w="2686" w:type="dxa"/>
            <w:shd w:val="clear" w:color="auto" w:fill="D8D8D8" w:themeFill="background1" w:themeFillShade="D9"/>
          </w:tcPr>
          <w:p>
            <w:pPr>
              <w:spacing w:line="240" w:lineRule="exact"/>
              <w:rPr>
                <w:color w:val="auto"/>
                <w:sz w:val="21"/>
                <w:szCs w:val="21"/>
              </w:rPr>
            </w:pPr>
            <w:r>
              <w:rPr>
                <w:color w:val="auto"/>
                <w:sz w:val="21"/>
                <w:szCs w:val="21"/>
              </w:rPr>
              <w:t>C7：XXX</w:t>
            </w:r>
          </w:p>
        </w:tc>
        <w:tc>
          <w:tcPr>
            <w:tcW w:w="936" w:type="dxa"/>
            <w:shd w:val="clear" w:color="auto" w:fill="D8D8D8" w:themeFill="background1" w:themeFillShade="D9"/>
          </w:tcPr>
          <w:p>
            <w:pPr>
              <w:spacing w:line="240" w:lineRule="exact"/>
              <w:jc w:val="center"/>
              <w:rPr>
                <w:color w:val="auto"/>
                <w:sz w:val="21"/>
                <w:szCs w:val="21"/>
              </w:rPr>
            </w:pPr>
            <w:r>
              <w:rPr>
                <w:color w:val="auto"/>
                <w:sz w:val="21"/>
                <w:szCs w:val="21"/>
              </w:rPr>
              <w:t>是</w:t>
            </w:r>
          </w:p>
        </w:tc>
        <w:tc>
          <w:tcPr>
            <w:tcW w:w="1447" w:type="dxa"/>
            <w:gridSpan w:val="2"/>
            <w:shd w:val="clear" w:color="auto" w:fill="D8D8D8" w:themeFill="background1" w:themeFillShade="D9"/>
          </w:tcPr>
          <w:p>
            <w:pPr>
              <w:spacing w:line="240" w:lineRule="exact"/>
              <w:jc w:val="center"/>
              <w:rPr>
                <w:b/>
                <w:bCs/>
                <w:color w:val="auto"/>
                <w:sz w:val="21"/>
                <w:szCs w:val="21"/>
              </w:rPr>
            </w:pPr>
            <w:r>
              <w:rPr>
                <w:b/>
                <w:bCs/>
                <w:color w:val="auto"/>
                <w:sz w:val="21"/>
                <w:szCs w:val="21"/>
              </w:rPr>
              <w:t>4</w:t>
            </w:r>
          </w:p>
        </w:tc>
        <w:tc>
          <w:tcPr>
            <w:tcW w:w="1300" w:type="dxa"/>
            <w:gridSpan w:val="2"/>
            <w:shd w:val="clear" w:color="auto" w:fill="D8D8D8" w:themeFill="background1" w:themeFillShade="D9"/>
          </w:tcPr>
          <w:p>
            <w:pPr>
              <w:spacing w:line="240" w:lineRule="exact"/>
              <w:jc w:val="center"/>
              <w:rPr>
                <w:b/>
                <w:bCs/>
                <w:color w:val="auto"/>
                <w:sz w:val="21"/>
                <w:szCs w:val="21"/>
              </w:rPr>
            </w:pPr>
            <w:r>
              <w:rPr>
                <w:b/>
                <w:bCs/>
                <w:color w:val="auto"/>
                <w:sz w:val="21"/>
                <w:szCs w:val="21"/>
              </w:rPr>
              <w:t>/</w:t>
            </w:r>
          </w:p>
        </w:tc>
        <w:tc>
          <w:tcPr>
            <w:tcW w:w="472" w:type="dxa"/>
            <w:gridSpan w:val="2"/>
            <w:shd w:val="clear" w:color="auto" w:fill="D8D8D8" w:themeFill="background1" w:themeFillShade="D9"/>
            <w:vAlign w:val="center"/>
          </w:tcPr>
          <w:p>
            <w:pPr>
              <w:spacing w:line="240" w:lineRule="exact"/>
              <w:jc w:val="center"/>
              <w:rPr>
                <w:b/>
                <w:bCs/>
                <w:color w:val="auto"/>
                <w:sz w:val="21"/>
                <w:szCs w:val="21"/>
              </w:rPr>
            </w:pPr>
            <w:r>
              <w:rPr>
                <w:b/>
                <w:bCs/>
                <w:color w:val="auto"/>
                <w:sz w:val="21"/>
                <w:szCs w:val="21"/>
              </w:rPr>
              <w:t>…</w:t>
            </w:r>
          </w:p>
        </w:tc>
        <w:tc>
          <w:tcPr>
            <w:tcW w:w="479" w:type="dxa"/>
            <w:gridSpan w:val="2"/>
            <w:shd w:val="clear" w:color="auto" w:fill="D8D8D8" w:themeFill="background1" w:themeFillShade="D9"/>
            <w:vAlign w:val="center"/>
          </w:tcPr>
          <w:p>
            <w:pPr>
              <w:spacing w:line="240" w:lineRule="exact"/>
              <w:jc w:val="center"/>
              <w:rPr>
                <w:b/>
                <w:bCs/>
                <w:color w:val="auto"/>
                <w:sz w:val="21"/>
                <w:szCs w:val="21"/>
              </w:rPr>
            </w:pPr>
            <w:r>
              <w:rPr>
                <w:b/>
                <w:bCs/>
                <w:color w:val="auto"/>
                <w:sz w:val="21"/>
                <w:szCs w:val="21"/>
              </w:rPr>
              <w:t>….</w:t>
            </w:r>
          </w:p>
        </w:tc>
        <w:tc>
          <w:tcPr>
            <w:tcW w:w="755" w:type="dxa"/>
            <w:gridSpan w:val="2"/>
            <w:shd w:val="clear" w:color="auto" w:fill="D8D8D8" w:themeFill="background1" w:themeFillShade="D9"/>
            <w:vAlign w:val="center"/>
          </w:tcPr>
          <w:p>
            <w:pPr>
              <w:spacing w:line="240" w:lineRule="exact"/>
              <w:jc w:val="center"/>
              <w:rPr>
                <w:b/>
                <w:bCs/>
                <w:color w:val="auto"/>
                <w:sz w:val="21"/>
                <w:szCs w:val="21"/>
              </w:rPr>
            </w:pPr>
            <w:r>
              <w:rPr>
                <w:b/>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Merge w:val="continue"/>
            <w:vAlign w:val="center"/>
          </w:tcPr>
          <w:p>
            <w:pPr>
              <w:spacing w:line="200" w:lineRule="exact"/>
              <w:jc w:val="center"/>
              <w:rPr>
                <w:color w:val="auto"/>
                <w:sz w:val="21"/>
                <w:szCs w:val="21"/>
              </w:rPr>
            </w:pPr>
          </w:p>
        </w:tc>
        <w:tc>
          <w:tcPr>
            <w:tcW w:w="777" w:type="dxa"/>
            <w:vMerge w:val="continue"/>
            <w:vAlign w:val="center"/>
          </w:tcPr>
          <w:p>
            <w:pPr>
              <w:spacing w:line="200" w:lineRule="exact"/>
              <w:jc w:val="center"/>
              <w:rPr>
                <w:color w:val="auto"/>
                <w:sz w:val="21"/>
                <w:szCs w:val="21"/>
              </w:rPr>
            </w:pPr>
          </w:p>
        </w:tc>
        <w:tc>
          <w:tcPr>
            <w:tcW w:w="2686" w:type="dxa"/>
          </w:tcPr>
          <w:p>
            <w:pPr>
              <w:spacing w:line="240" w:lineRule="exact"/>
              <w:rPr>
                <w:color w:val="auto"/>
                <w:sz w:val="21"/>
                <w:szCs w:val="21"/>
              </w:rPr>
            </w:pPr>
            <w:r>
              <w:rPr>
                <w:color w:val="auto"/>
                <w:sz w:val="21"/>
                <w:szCs w:val="21"/>
              </w:rPr>
              <w:t>C8：XXX</w:t>
            </w:r>
          </w:p>
        </w:tc>
        <w:tc>
          <w:tcPr>
            <w:tcW w:w="936" w:type="dxa"/>
          </w:tcPr>
          <w:p>
            <w:pPr>
              <w:spacing w:line="240" w:lineRule="exact"/>
              <w:jc w:val="center"/>
              <w:rPr>
                <w:color w:val="auto"/>
                <w:sz w:val="21"/>
                <w:szCs w:val="21"/>
              </w:rPr>
            </w:pPr>
            <w:r>
              <w:rPr>
                <w:color w:val="auto"/>
                <w:sz w:val="21"/>
                <w:szCs w:val="21"/>
              </w:rPr>
              <w:t>否</w:t>
            </w:r>
          </w:p>
        </w:tc>
        <w:tc>
          <w:tcPr>
            <w:tcW w:w="1447" w:type="dxa"/>
            <w:gridSpan w:val="2"/>
          </w:tcPr>
          <w:p>
            <w:pPr>
              <w:spacing w:line="240" w:lineRule="exact"/>
              <w:jc w:val="center"/>
              <w:rPr>
                <w:b/>
                <w:bCs/>
                <w:color w:val="auto"/>
                <w:sz w:val="21"/>
                <w:szCs w:val="21"/>
              </w:rPr>
            </w:pPr>
            <w:r>
              <w:rPr>
                <w:b/>
                <w:bCs/>
                <w:color w:val="auto"/>
                <w:sz w:val="21"/>
                <w:szCs w:val="21"/>
              </w:rPr>
              <w:t>/</w:t>
            </w:r>
          </w:p>
        </w:tc>
        <w:tc>
          <w:tcPr>
            <w:tcW w:w="1300" w:type="dxa"/>
            <w:gridSpan w:val="2"/>
            <w:vAlign w:val="center"/>
          </w:tcPr>
          <w:p>
            <w:pPr>
              <w:spacing w:line="240" w:lineRule="exact"/>
              <w:jc w:val="center"/>
              <w:rPr>
                <w:b/>
                <w:bCs/>
                <w:color w:val="auto"/>
                <w:sz w:val="21"/>
                <w:szCs w:val="21"/>
              </w:rPr>
            </w:pPr>
            <w:r>
              <w:rPr>
                <w:b/>
                <w:bCs/>
                <w:color w:val="auto"/>
                <w:sz w:val="21"/>
                <w:szCs w:val="21"/>
              </w:rPr>
              <w:t>13</w:t>
            </w:r>
          </w:p>
        </w:tc>
        <w:tc>
          <w:tcPr>
            <w:tcW w:w="472" w:type="dxa"/>
            <w:gridSpan w:val="2"/>
            <w:vAlign w:val="center"/>
          </w:tcPr>
          <w:p>
            <w:pPr>
              <w:spacing w:line="240" w:lineRule="exact"/>
              <w:jc w:val="center"/>
              <w:rPr>
                <w:b/>
                <w:bCs/>
                <w:color w:val="auto"/>
                <w:sz w:val="21"/>
                <w:szCs w:val="21"/>
              </w:rPr>
            </w:pPr>
            <w:r>
              <w:rPr>
                <w:b/>
                <w:bCs/>
                <w:color w:val="auto"/>
                <w:sz w:val="21"/>
                <w:szCs w:val="21"/>
              </w:rPr>
              <w:t>…</w:t>
            </w:r>
          </w:p>
        </w:tc>
        <w:tc>
          <w:tcPr>
            <w:tcW w:w="479" w:type="dxa"/>
            <w:gridSpan w:val="2"/>
            <w:vAlign w:val="center"/>
          </w:tcPr>
          <w:p>
            <w:pPr>
              <w:spacing w:line="240" w:lineRule="exact"/>
              <w:jc w:val="center"/>
              <w:rPr>
                <w:b/>
                <w:bCs/>
                <w:color w:val="auto"/>
                <w:sz w:val="21"/>
                <w:szCs w:val="21"/>
              </w:rPr>
            </w:pPr>
            <w:r>
              <w:rPr>
                <w:b/>
                <w:bCs/>
                <w:color w:val="auto"/>
                <w:sz w:val="21"/>
                <w:szCs w:val="21"/>
              </w:rPr>
              <w:t>….</w:t>
            </w:r>
          </w:p>
        </w:tc>
        <w:tc>
          <w:tcPr>
            <w:tcW w:w="755" w:type="dxa"/>
            <w:gridSpan w:val="2"/>
            <w:vAlign w:val="center"/>
          </w:tcPr>
          <w:p>
            <w:pPr>
              <w:spacing w:line="240" w:lineRule="exact"/>
              <w:jc w:val="center"/>
              <w:rPr>
                <w:b/>
                <w:bCs/>
                <w:color w:val="auto"/>
                <w:sz w:val="21"/>
                <w:szCs w:val="21"/>
              </w:rPr>
            </w:pPr>
            <w:r>
              <w:rPr>
                <w:b/>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Merge w:val="continue"/>
            <w:vAlign w:val="center"/>
          </w:tcPr>
          <w:p>
            <w:pPr>
              <w:spacing w:line="200" w:lineRule="exact"/>
              <w:jc w:val="center"/>
              <w:rPr>
                <w:color w:val="auto"/>
                <w:sz w:val="21"/>
                <w:szCs w:val="21"/>
              </w:rPr>
            </w:pPr>
          </w:p>
        </w:tc>
        <w:tc>
          <w:tcPr>
            <w:tcW w:w="777" w:type="dxa"/>
            <w:vMerge w:val="continue"/>
            <w:vAlign w:val="center"/>
          </w:tcPr>
          <w:p>
            <w:pPr>
              <w:spacing w:line="200" w:lineRule="exact"/>
              <w:jc w:val="center"/>
              <w:rPr>
                <w:color w:val="auto"/>
                <w:sz w:val="21"/>
                <w:szCs w:val="21"/>
              </w:rPr>
            </w:pPr>
          </w:p>
        </w:tc>
        <w:tc>
          <w:tcPr>
            <w:tcW w:w="2686" w:type="dxa"/>
          </w:tcPr>
          <w:p>
            <w:pPr>
              <w:spacing w:line="240" w:lineRule="exact"/>
              <w:rPr>
                <w:color w:val="auto"/>
                <w:sz w:val="21"/>
                <w:szCs w:val="21"/>
              </w:rPr>
            </w:pPr>
            <w:r>
              <w:rPr>
                <w:color w:val="auto"/>
                <w:sz w:val="21"/>
                <w:szCs w:val="21"/>
              </w:rPr>
              <w:t>C9：XXX</w:t>
            </w:r>
          </w:p>
        </w:tc>
        <w:tc>
          <w:tcPr>
            <w:tcW w:w="936" w:type="dxa"/>
          </w:tcPr>
          <w:p>
            <w:pPr>
              <w:spacing w:line="240" w:lineRule="exact"/>
              <w:jc w:val="center"/>
              <w:rPr>
                <w:color w:val="auto"/>
                <w:sz w:val="21"/>
                <w:szCs w:val="21"/>
              </w:rPr>
            </w:pPr>
            <w:r>
              <w:rPr>
                <w:color w:val="auto"/>
                <w:sz w:val="21"/>
                <w:szCs w:val="21"/>
              </w:rPr>
              <w:t>否</w:t>
            </w:r>
          </w:p>
        </w:tc>
        <w:tc>
          <w:tcPr>
            <w:tcW w:w="1447" w:type="dxa"/>
            <w:gridSpan w:val="2"/>
          </w:tcPr>
          <w:p>
            <w:pPr>
              <w:spacing w:line="240" w:lineRule="exact"/>
              <w:jc w:val="center"/>
              <w:rPr>
                <w:b/>
                <w:bCs/>
                <w:color w:val="auto"/>
                <w:sz w:val="21"/>
                <w:szCs w:val="21"/>
              </w:rPr>
            </w:pPr>
            <w:r>
              <w:rPr>
                <w:b/>
                <w:bCs/>
                <w:color w:val="auto"/>
                <w:sz w:val="21"/>
                <w:szCs w:val="21"/>
              </w:rPr>
              <w:t>/</w:t>
            </w:r>
          </w:p>
        </w:tc>
        <w:tc>
          <w:tcPr>
            <w:tcW w:w="1300" w:type="dxa"/>
            <w:gridSpan w:val="2"/>
            <w:vAlign w:val="center"/>
          </w:tcPr>
          <w:p>
            <w:pPr>
              <w:spacing w:line="240" w:lineRule="exact"/>
              <w:jc w:val="center"/>
              <w:rPr>
                <w:b/>
                <w:bCs/>
                <w:color w:val="auto"/>
                <w:sz w:val="21"/>
                <w:szCs w:val="21"/>
              </w:rPr>
            </w:pPr>
            <w:r>
              <w:rPr>
                <w:b/>
                <w:bCs/>
                <w:color w:val="auto"/>
                <w:sz w:val="21"/>
                <w:szCs w:val="21"/>
              </w:rPr>
              <w:t>10</w:t>
            </w:r>
          </w:p>
        </w:tc>
        <w:tc>
          <w:tcPr>
            <w:tcW w:w="472" w:type="dxa"/>
            <w:gridSpan w:val="2"/>
            <w:vAlign w:val="center"/>
          </w:tcPr>
          <w:p>
            <w:pPr>
              <w:spacing w:line="240" w:lineRule="exact"/>
              <w:jc w:val="center"/>
              <w:rPr>
                <w:b/>
                <w:bCs/>
                <w:color w:val="auto"/>
                <w:sz w:val="21"/>
                <w:szCs w:val="21"/>
              </w:rPr>
            </w:pPr>
            <w:r>
              <w:rPr>
                <w:b/>
                <w:bCs/>
                <w:color w:val="auto"/>
                <w:sz w:val="21"/>
                <w:szCs w:val="21"/>
              </w:rPr>
              <w:t>…</w:t>
            </w:r>
          </w:p>
        </w:tc>
        <w:tc>
          <w:tcPr>
            <w:tcW w:w="479" w:type="dxa"/>
            <w:gridSpan w:val="2"/>
            <w:vAlign w:val="center"/>
          </w:tcPr>
          <w:p>
            <w:pPr>
              <w:spacing w:line="240" w:lineRule="exact"/>
              <w:jc w:val="center"/>
              <w:rPr>
                <w:b/>
                <w:bCs/>
                <w:color w:val="auto"/>
                <w:sz w:val="21"/>
                <w:szCs w:val="21"/>
              </w:rPr>
            </w:pPr>
            <w:r>
              <w:rPr>
                <w:b/>
                <w:bCs/>
                <w:color w:val="auto"/>
                <w:sz w:val="21"/>
                <w:szCs w:val="21"/>
              </w:rPr>
              <w:t>….</w:t>
            </w:r>
          </w:p>
        </w:tc>
        <w:tc>
          <w:tcPr>
            <w:tcW w:w="755" w:type="dxa"/>
            <w:gridSpan w:val="2"/>
            <w:vAlign w:val="center"/>
          </w:tcPr>
          <w:p>
            <w:pPr>
              <w:spacing w:line="240" w:lineRule="exact"/>
              <w:jc w:val="center"/>
              <w:rPr>
                <w:b/>
                <w:bCs/>
                <w:color w:val="auto"/>
                <w:sz w:val="21"/>
                <w:szCs w:val="21"/>
              </w:rPr>
            </w:pPr>
            <w:r>
              <w:rPr>
                <w:b/>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Merge w:val="continue"/>
            <w:vAlign w:val="center"/>
          </w:tcPr>
          <w:p>
            <w:pPr>
              <w:spacing w:line="200" w:lineRule="exact"/>
              <w:jc w:val="center"/>
              <w:rPr>
                <w:color w:val="auto"/>
                <w:sz w:val="21"/>
                <w:szCs w:val="21"/>
              </w:rPr>
            </w:pPr>
          </w:p>
        </w:tc>
        <w:tc>
          <w:tcPr>
            <w:tcW w:w="777" w:type="dxa"/>
            <w:vMerge w:val="continue"/>
            <w:vAlign w:val="center"/>
          </w:tcPr>
          <w:p>
            <w:pPr>
              <w:spacing w:line="200" w:lineRule="exact"/>
              <w:jc w:val="center"/>
              <w:rPr>
                <w:color w:val="auto"/>
                <w:sz w:val="21"/>
                <w:szCs w:val="21"/>
              </w:rPr>
            </w:pPr>
          </w:p>
        </w:tc>
        <w:tc>
          <w:tcPr>
            <w:tcW w:w="2686" w:type="dxa"/>
          </w:tcPr>
          <w:p>
            <w:pPr>
              <w:spacing w:line="240" w:lineRule="exact"/>
              <w:rPr>
                <w:color w:val="auto"/>
                <w:sz w:val="21"/>
                <w:szCs w:val="21"/>
              </w:rPr>
            </w:pPr>
            <w:r>
              <w:rPr>
                <w:color w:val="auto"/>
                <w:sz w:val="21"/>
                <w:szCs w:val="21"/>
              </w:rPr>
              <w:t>C10：XXX</w:t>
            </w:r>
          </w:p>
        </w:tc>
        <w:tc>
          <w:tcPr>
            <w:tcW w:w="936" w:type="dxa"/>
          </w:tcPr>
          <w:p>
            <w:pPr>
              <w:spacing w:line="240" w:lineRule="exact"/>
              <w:jc w:val="center"/>
              <w:rPr>
                <w:color w:val="auto"/>
                <w:sz w:val="21"/>
                <w:szCs w:val="21"/>
              </w:rPr>
            </w:pPr>
            <w:r>
              <w:rPr>
                <w:color w:val="auto"/>
                <w:sz w:val="21"/>
                <w:szCs w:val="21"/>
              </w:rPr>
              <w:t>否</w:t>
            </w:r>
          </w:p>
        </w:tc>
        <w:tc>
          <w:tcPr>
            <w:tcW w:w="1447" w:type="dxa"/>
            <w:gridSpan w:val="2"/>
          </w:tcPr>
          <w:p>
            <w:pPr>
              <w:spacing w:line="240" w:lineRule="exact"/>
              <w:jc w:val="center"/>
              <w:rPr>
                <w:b/>
                <w:bCs/>
                <w:color w:val="auto"/>
                <w:sz w:val="21"/>
                <w:szCs w:val="21"/>
              </w:rPr>
            </w:pPr>
            <w:r>
              <w:rPr>
                <w:b/>
                <w:bCs/>
                <w:color w:val="auto"/>
                <w:sz w:val="21"/>
                <w:szCs w:val="21"/>
              </w:rPr>
              <w:t>/</w:t>
            </w:r>
          </w:p>
        </w:tc>
        <w:tc>
          <w:tcPr>
            <w:tcW w:w="1300" w:type="dxa"/>
            <w:gridSpan w:val="2"/>
            <w:vAlign w:val="center"/>
          </w:tcPr>
          <w:p>
            <w:pPr>
              <w:spacing w:line="240" w:lineRule="exact"/>
              <w:jc w:val="center"/>
              <w:rPr>
                <w:b/>
                <w:bCs/>
                <w:color w:val="auto"/>
                <w:sz w:val="21"/>
                <w:szCs w:val="21"/>
              </w:rPr>
            </w:pPr>
            <w:r>
              <w:rPr>
                <w:b/>
                <w:bCs/>
                <w:color w:val="auto"/>
                <w:sz w:val="21"/>
                <w:szCs w:val="21"/>
              </w:rPr>
              <w:t>12</w:t>
            </w:r>
          </w:p>
        </w:tc>
        <w:tc>
          <w:tcPr>
            <w:tcW w:w="472" w:type="dxa"/>
            <w:gridSpan w:val="2"/>
            <w:vAlign w:val="center"/>
          </w:tcPr>
          <w:p>
            <w:pPr>
              <w:spacing w:line="240" w:lineRule="exact"/>
              <w:jc w:val="center"/>
              <w:rPr>
                <w:b/>
                <w:bCs/>
                <w:color w:val="auto"/>
                <w:sz w:val="21"/>
                <w:szCs w:val="21"/>
              </w:rPr>
            </w:pPr>
            <w:r>
              <w:rPr>
                <w:b/>
                <w:bCs/>
                <w:color w:val="auto"/>
                <w:sz w:val="21"/>
                <w:szCs w:val="21"/>
              </w:rPr>
              <w:t>…</w:t>
            </w:r>
          </w:p>
        </w:tc>
        <w:tc>
          <w:tcPr>
            <w:tcW w:w="479" w:type="dxa"/>
            <w:gridSpan w:val="2"/>
            <w:vAlign w:val="center"/>
          </w:tcPr>
          <w:p>
            <w:pPr>
              <w:spacing w:line="240" w:lineRule="exact"/>
              <w:jc w:val="center"/>
              <w:rPr>
                <w:b/>
                <w:bCs/>
                <w:color w:val="auto"/>
                <w:sz w:val="21"/>
                <w:szCs w:val="21"/>
              </w:rPr>
            </w:pPr>
            <w:r>
              <w:rPr>
                <w:b/>
                <w:bCs/>
                <w:color w:val="auto"/>
                <w:sz w:val="21"/>
                <w:szCs w:val="21"/>
              </w:rPr>
              <w:t>….</w:t>
            </w:r>
          </w:p>
        </w:tc>
        <w:tc>
          <w:tcPr>
            <w:tcW w:w="755" w:type="dxa"/>
            <w:gridSpan w:val="2"/>
            <w:vAlign w:val="center"/>
          </w:tcPr>
          <w:p>
            <w:pPr>
              <w:spacing w:line="240" w:lineRule="exact"/>
              <w:jc w:val="center"/>
              <w:rPr>
                <w:b/>
                <w:bCs/>
                <w:color w:val="auto"/>
                <w:sz w:val="21"/>
                <w:szCs w:val="21"/>
              </w:rPr>
            </w:pPr>
            <w:r>
              <w:rPr>
                <w:b/>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Merge w:val="restart"/>
            <w:vAlign w:val="center"/>
          </w:tcPr>
          <w:p>
            <w:pPr>
              <w:spacing w:line="200" w:lineRule="exact"/>
              <w:jc w:val="center"/>
              <w:rPr>
                <w:color w:val="auto"/>
                <w:sz w:val="21"/>
                <w:szCs w:val="21"/>
              </w:rPr>
            </w:pPr>
            <w:r>
              <w:rPr>
                <w:color w:val="auto"/>
                <w:sz w:val="21"/>
                <w:szCs w:val="21"/>
              </w:rPr>
              <w:t>A2</w:t>
            </w:r>
          </w:p>
        </w:tc>
        <w:tc>
          <w:tcPr>
            <w:tcW w:w="777" w:type="dxa"/>
            <w:vMerge w:val="restart"/>
            <w:vAlign w:val="center"/>
          </w:tcPr>
          <w:p>
            <w:pPr>
              <w:spacing w:line="200" w:lineRule="exact"/>
              <w:jc w:val="center"/>
              <w:rPr>
                <w:color w:val="auto"/>
                <w:sz w:val="21"/>
                <w:szCs w:val="21"/>
              </w:rPr>
            </w:pPr>
            <w:r>
              <w:rPr>
                <w:color w:val="auto"/>
                <w:sz w:val="21"/>
                <w:szCs w:val="21"/>
              </w:rPr>
              <w:t>B3</w:t>
            </w:r>
          </w:p>
        </w:tc>
        <w:tc>
          <w:tcPr>
            <w:tcW w:w="2686" w:type="dxa"/>
            <w:shd w:val="clear" w:color="auto" w:fill="D8D8D8" w:themeFill="background1" w:themeFillShade="D9"/>
          </w:tcPr>
          <w:p>
            <w:pPr>
              <w:spacing w:line="240" w:lineRule="exact"/>
              <w:rPr>
                <w:color w:val="auto"/>
                <w:sz w:val="21"/>
                <w:szCs w:val="21"/>
              </w:rPr>
            </w:pPr>
            <w:r>
              <w:rPr>
                <w:color w:val="auto"/>
                <w:sz w:val="21"/>
                <w:szCs w:val="21"/>
              </w:rPr>
              <w:t>C11：XXX</w:t>
            </w:r>
          </w:p>
        </w:tc>
        <w:tc>
          <w:tcPr>
            <w:tcW w:w="936" w:type="dxa"/>
            <w:shd w:val="clear" w:color="auto" w:fill="D8D8D8" w:themeFill="background1" w:themeFillShade="D9"/>
          </w:tcPr>
          <w:p>
            <w:pPr>
              <w:spacing w:line="240" w:lineRule="exact"/>
              <w:jc w:val="center"/>
              <w:rPr>
                <w:color w:val="auto"/>
                <w:sz w:val="21"/>
                <w:szCs w:val="21"/>
              </w:rPr>
            </w:pPr>
            <w:r>
              <w:rPr>
                <w:color w:val="auto"/>
                <w:sz w:val="21"/>
                <w:szCs w:val="21"/>
              </w:rPr>
              <w:t>是</w:t>
            </w:r>
          </w:p>
        </w:tc>
        <w:tc>
          <w:tcPr>
            <w:tcW w:w="1447" w:type="dxa"/>
            <w:gridSpan w:val="2"/>
            <w:shd w:val="clear" w:color="auto" w:fill="D8D8D8" w:themeFill="background1" w:themeFillShade="D9"/>
          </w:tcPr>
          <w:p>
            <w:pPr>
              <w:spacing w:line="240" w:lineRule="exact"/>
              <w:jc w:val="center"/>
              <w:rPr>
                <w:b/>
                <w:bCs/>
                <w:color w:val="auto"/>
                <w:sz w:val="21"/>
                <w:szCs w:val="21"/>
              </w:rPr>
            </w:pPr>
            <w:r>
              <w:rPr>
                <w:b/>
                <w:bCs/>
                <w:color w:val="auto"/>
                <w:sz w:val="21"/>
                <w:szCs w:val="21"/>
              </w:rPr>
              <w:t>5</w:t>
            </w:r>
          </w:p>
        </w:tc>
        <w:tc>
          <w:tcPr>
            <w:tcW w:w="1300" w:type="dxa"/>
            <w:gridSpan w:val="2"/>
            <w:shd w:val="clear" w:color="auto" w:fill="D8D8D8" w:themeFill="background1" w:themeFillShade="D9"/>
          </w:tcPr>
          <w:p>
            <w:pPr>
              <w:spacing w:line="240" w:lineRule="exact"/>
              <w:jc w:val="center"/>
              <w:rPr>
                <w:b/>
                <w:bCs/>
                <w:color w:val="auto"/>
                <w:sz w:val="21"/>
                <w:szCs w:val="21"/>
              </w:rPr>
            </w:pPr>
            <w:r>
              <w:rPr>
                <w:b/>
                <w:bCs/>
                <w:color w:val="auto"/>
                <w:sz w:val="21"/>
                <w:szCs w:val="21"/>
              </w:rPr>
              <w:t>/</w:t>
            </w:r>
          </w:p>
        </w:tc>
        <w:tc>
          <w:tcPr>
            <w:tcW w:w="472" w:type="dxa"/>
            <w:gridSpan w:val="2"/>
            <w:shd w:val="clear" w:color="auto" w:fill="D8D8D8" w:themeFill="background1" w:themeFillShade="D9"/>
            <w:vAlign w:val="center"/>
          </w:tcPr>
          <w:p>
            <w:pPr>
              <w:spacing w:line="240" w:lineRule="exact"/>
              <w:jc w:val="center"/>
              <w:rPr>
                <w:b/>
                <w:bCs/>
                <w:color w:val="auto"/>
                <w:sz w:val="21"/>
                <w:szCs w:val="21"/>
              </w:rPr>
            </w:pPr>
            <w:r>
              <w:rPr>
                <w:b/>
                <w:bCs/>
                <w:color w:val="auto"/>
                <w:sz w:val="21"/>
                <w:szCs w:val="21"/>
              </w:rPr>
              <w:t>…</w:t>
            </w:r>
          </w:p>
        </w:tc>
        <w:tc>
          <w:tcPr>
            <w:tcW w:w="479" w:type="dxa"/>
            <w:gridSpan w:val="2"/>
            <w:shd w:val="clear" w:color="auto" w:fill="D8D8D8" w:themeFill="background1" w:themeFillShade="D9"/>
            <w:vAlign w:val="center"/>
          </w:tcPr>
          <w:p>
            <w:pPr>
              <w:spacing w:line="240" w:lineRule="exact"/>
              <w:jc w:val="center"/>
              <w:rPr>
                <w:b/>
                <w:bCs/>
                <w:color w:val="auto"/>
                <w:sz w:val="21"/>
                <w:szCs w:val="21"/>
              </w:rPr>
            </w:pPr>
            <w:r>
              <w:rPr>
                <w:b/>
                <w:bCs/>
                <w:color w:val="auto"/>
                <w:sz w:val="21"/>
                <w:szCs w:val="21"/>
              </w:rPr>
              <w:t>….</w:t>
            </w:r>
          </w:p>
        </w:tc>
        <w:tc>
          <w:tcPr>
            <w:tcW w:w="755" w:type="dxa"/>
            <w:gridSpan w:val="2"/>
            <w:shd w:val="clear" w:color="auto" w:fill="D8D8D8" w:themeFill="background1" w:themeFillShade="D9"/>
            <w:vAlign w:val="center"/>
          </w:tcPr>
          <w:p>
            <w:pPr>
              <w:spacing w:line="240" w:lineRule="exact"/>
              <w:jc w:val="center"/>
              <w:rPr>
                <w:b/>
                <w:bCs/>
                <w:color w:val="auto"/>
                <w:sz w:val="21"/>
                <w:szCs w:val="21"/>
              </w:rPr>
            </w:pPr>
            <w:r>
              <w:rPr>
                <w:b/>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Merge w:val="continue"/>
            <w:vAlign w:val="center"/>
          </w:tcPr>
          <w:p>
            <w:pPr>
              <w:spacing w:line="200" w:lineRule="exact"/>
              <w:jc w:val="center"/>
              <w:rPr>
                <w:color w:val="auto"/>
                <w:sz w:val="21"/>
                <w:szCs w:val="21"/>
              </w:rPr>
            </w:pPr>
          </w:p>
        </w:tc>
        <w:tc>
          <w:tcPr>
            <w:tcW w:w="777" w:type="dxa"/>
            <w:vMerge w:val="continue"/>
            <w:vAlign w:val="center"/>
          </w:tcPr>
          <w:p>
            <w:pPr>
              <w:spacing w:line="200" w:lineRule="exact"/>
              <w:jc w:val="center"/>
              <w:rPr>
                <w:color w:val="auto"/>
                <w:sz w:val="21"/>
                <w:szCs w:val="21"/>
              </w:rPr>
            </w:pPr>
          </w:p>
        </w:tc>
        <w:tc>
          <w:tcPr>
            <w:tcW w:w="2686" w:type="dxa"/>
            <w:shd w:val="clear" w:color="auto" w:fill="D8D8D8" w:themeFill="background1" w:themeFillShade="D9"/>
          </w:tcPr>
          <w:p>
            <w:pPr>
              <w:spacing w:line="240" w:lineRule="exact"/>
              <w:rPr>
                <w:color w:val="auto"/>
                <w:sz w:val="21"/>
                <w:szCs w:val="21"/>
              </w:rPr>
            </w:pPr>
            <w:r>
              <w:rPr>
                <w:color w:val="auto"/>
                <w:sz w:val="21"/>
                <w:szCs w:val="21"/>
              </w:rPr>
              <w:t>C12：XXX</w:t>
            </w:r>
          </w:p>
        </w:tc>
        <w:tc>
          <w:tcPr>
            <w:tcW w:w="936" w:type="dxa"/>
            <w:shd w:val="clear" w:color="auto" w:fill="D8D8D8" w:themeFill="background1" w:themeFillShade="D9"/>
          </w:tcPr>
          <w:p>
            <w:pPr>
              <w:spacing w:line="240" w:lineRule="exact"/>
              <w:jc w:val="center"/>
              <w:rPr>
                <w:color w:val="auto"/>
                <w:sz w:val="21"/>
                <w:szCs w:val="21"/>
              </w:rPr>
            </w:pPr>
            <w:r>
              <w:rPr>
                <w:color w:val="auto"/>
                <w:sz w:val="21"/>
                <w:szCs w:val="21"/>
              </w:rPr>
              <w:t>是</w:t>
            </w:r>
          </w:p>
        </w:tc>
        <w:tc>
          <w:tcPr>
            <w:tcW w:w="1447" w:type="dxa"/>
            <w:gridSpan w:val="2"/>
            <w:shd w:val="clear" w:color="auto" w:fill="D8D8D8" w:themeFill="background1" w:themeFillShade="D9"/>
          </w:tcPr>
          <w:p>
            <w:pPr>
              <w:spacing w:line="240" w:lineRule="exact"/>
              <w:jc w:val="center"/>
              <w:rPr>
                <w:b/>
                <w:bCs/>
                <w:color w:val="auto"/>
                <w:sz w:val="21"/>
                <w:szCs w:val="21"/>
              </w:rPr>
            </w:pPr>
            <w:r>
              <w:rPr>
                <w:b/>
                <w:bCs/>
                <w:color w:val="auto"/>
                <w:sz w:val="21"/>
                <w:szCs w:val="21"/>
              </w:rPr>
              <w:t>5</w:t>
            </w:r>
          </w:p>
        </w:tc>
        <w:tc>
          <w:tcPr>
            <w:tcW w:w="1300" w:type="dxa"/>
            <w:gridSpan w:val="2"/>
            <w:shd w:val="clear" w:color="auto" w:fill="D8D8D8" w:themeFill="background1" w:themeFillShade="D9"/>
          </w:tcPr>
          <w:p>
            <w:pPr>
              <w:spacing w:line="240" w:lineRule="exact"/>
              <w:jc w:val="center"/>
              <w:rPr>
                <w:b/>
                <w:bCs/>
                <w:color w:val="auto"/>
                <w:sz w:val="21"/>
                <w:szCs w:val="21"/>
              </w:rPr>
            </w:pPr>
            <w:r>
              <w:rPr>
                <w:b/>
                <w:bCs/>
                <w:color w:val="auto"/>
                <w:sz w:val="21"/>
                <w:szCs w:val="21"/>
              </w:rPr>
              <w:t>/</w:t>
            </w:r>
          </w:p>
        </w:tc>
        <w:tc>
          <w:tcPr>
            <w:tcW w:w="472" w:type="dxa"/>
            <w:gridSpan w:val="2"/>
            <w:shd w:val="clear" w:color="auto" w:fill="D8D8D8" w:themeFill="background1" w:themeFillShade="D9"/>
            <w:vAlign w:val="center"/>
          </w:tcPr>
          <w:p>
            <w:pPr>
              <w:spacing w:line="240" w:lineRule="exact"/>
              <w:jc w:val="center"/>
              <w:rPr>
                <w:b/>
                <w:bCs/>
                <w:color w:val="auto"/>
                <w:sz w:val="21"/>
                <w:szCs w:val="21"/>
              </w:rPr>
            </w:pPr>
            <w:r>
              <w:rPr>
                <w:b/>
                <w:bCs/>
                <w:color w:val="auto"/>
                <w:sz w:val="21"/>
                <w:szCs w:val="21"/>
              </w:rPr>
              <w:t>…</w:t>
            </w:r>
          </w:p>
        </w:tc>
        <w:tc>
          <w:tcPr>
            <w:tcW w:w="479" w:type="dxa"/>
            <w:gridSpan w:val="2"/>
            <w:shd w:val="clear" w:color="auto" w:fill="D8D8D8" w:themeFill="background1" w:themeFillShade="D9"/>
            <w:vAlign w:val="center"/>
          </w:tcPr>
          <w:p>
            <w:pPr>
              <w:spacing w:line="240" w:lineRule="exact"/>
              <w:jc w:val="center"/>
              <w:rPr>
                <w:b/>
                <w:bCs/>
                <w:color w:val="auto"/>
                <w:sz w:val="21"/>
                <w:szCs w:val="21"/>
              </w:rPr>
            </w:pPr>
            <w:r>
              <w:rPr>
                <w:b/>
                <w:bCs/>
                <w:color w:val="auto"/>
                <w:sz w:val="21"/>
                <w:szCs w:val="21"/>
              </w:rPr>
              <w:t>….</w:t>
            </w:r>
          </w:p>
        </w:tc>
        <w:tc>
          <w:tcPr>
            <w:tcW w:w="755" w:type="dxa"/>
            <w:gridSpan w:val="2"/>
            <w:shd w:val="clear" w:color="auto" w:fill="D8D8D8" w:themeFill="background1" w:themeFillShade="D9"/>
            <w:vAlign w:val="center"/>
          </w:tcPr>
          <w:p>
            <w:pPr>
              <w:spacing w:line="240" w:lineRule="exact"/>
              <w:jc w:val="center"/>
              <w:rPr>
                <w:b/>
                <w:bCs/>
                <w:color w:val="auto"/>
                <w:sz w:val="21"/>
                <w:szCs w:val="21"/>
              </w:rPr>
            </w:pPr>
            <w:r>
              <w:rPr>
                <w:b/>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Merge w:val="continue"/>
            <w:vAlign w:val="center"/>
          </w:tcPr>
          <w:p>
            <w:pPr>
              <w:spacing w:line="200" w:lineRule="exact"/>
              <w:jc w:val="center"/>
              <w:rPr>
                <w:color w:val="auto"/>
                <w:sz w:val="21"/>
                <w:szCs w:val="21"/>
              </w:rPr>
            </w:pPr>
          </w:p>
        </w:tc>
        <w:tc>
          <w:tcPr>
            <w:tcW w:w="777" w:type="dxa"/>
            <w:vMerge w:val="continue"/>
            <w:vAlign w:val="center"/>
          </w:tcPr>
          <w:p>
            <w:pPr>
              <w:spacing w:line="200" w:lineRule="exact"/>
              <w:jc w:val="center"/>
              <w:rPr>
                <w:color w:val="auto"/>
                <w:sz w:val="21"/>
                <w:szCs w:val="21"/>
              </w:rPr>
            </w:pPr>
          </w:p>
        </w:tc>
        <w:tc>
          <w:tcPr>
            <w:tcW w:w="2686" w:type="dxa"/>
          </w:tcPr>
          <w:p>
            <w:pPr>
              <w:spacing w:line="240" w:lineRule="exact"/>
              <w:rPr>
                <w:color w:val="auto"/>
                <w:sz w:val="21"/>
                <w:szCs w:val="21"/>
              </w:rPr>
            </w:pPr>
            <w:r>
              <w:rPr>
                <w:color w:val="auto"/>
                <w:sz w:val="21"/>
                <w:szCs w:val="21"/>
              </w:rPr>
              <w:t>C13：XXX</w:t>
            </w:r>
          </w:p>
        </w:tc>
        <w:tc>
          <w:tcPr>
            <w:tcW w:w="936" w:type="dxa"/>
          </w:tcPr>
          <w:p>
            <w:pPr>
              <w:spacing w:line="240" w:lineRule="exact"/>
              <w:jc w:val="center"/>
              <w:rPr>
                <w:color w:val="auto"/>
                <w:sz w:val="21"/>
                <w:szCs w:val="21"/>
              </w:rPr>
            </w:pPr>
            <w:r>
              <w:rPr>
                <w:color w:val="auto"/>
                <w:sz w:val="21"/>
                <w:szCs w:val="21"/>
              </w:rPr>
              <w:t>否</w:t>
            </w:r>
          </w:p>
        </w:tc>
        <w:tc>
          <w:tcPr>
            <w:tcW w:w="1447" w:type="dxa"/>
            <w:gridSpan w:val="2"/>
          </w:tcPr>
          <w:p>
            <w:pPr>
              <w:spacing w:line="240" w:lineRule="exact"/>
              <w:jc w:val="center"/>
              <w:rPr>
                <w:b/>
                <w:bCs/>
                <w:color w:val="auto"/>
                <w:sz w:val="21"/>
                <w:szCs w:val="21"/>
              </w:rPr>
            </w:pPr>
            <w:r>
              <w:rPr>
                <w:b/>
                <w:bCs/>
                <w:color w:val="auto"/>
                <w:sz w:val="21"/>
                <w:szCs w:val="21"/>
              </w:rPr>
              <w:t>/</w:t>
            </w:r>
          </w:p>
        </w:tc>
        <w:tc>
          <w:tcPr>
            <w:tcW w:w="1300" w:type="dxa"/>
            <w:gridSpan w:val="2"/>
            <w:vAlign w:val="center"/>
          </w:tcPr>
          <w:p>
            <w:pPr>
              <w:spacing w:line="240" w:lineRule="exact"/>
              <w:jc w:val="center"/>
              <w:rPr>
                <w:b/>
                <w:bCs/>
                <w:color w:val="auto"/>
                <w:sz w:val="21"/>
                <w:szCs w:val="21"/>
              </w:rPr>
            </w:pPr>
            <w:r>
              <w:rPr>
                <w:b/>
                <w:bCs/>
                <w:color w:val="auto"/>
                <w:sz w:val="21"/>
                <w:szCs w:val="21"/>
              </w:rPr>
              <w:t>20</w:t>
            </w:r>
          </w:p>
        </w:tc>
        <w:tc>
          <w:tcPr>
            <w:tcW w:w="472" w:type="dxa"/>
            <w:gridSpan w:val="2"/>
            <w:vAlign w:val="center"/>
          </w:tcPr>
          <w:p>
            <w:pPr>
              <w:spacing w:line="240" w:lineRule="exact"/>
              <w:jc w:val="center"/>
              <w:rPr>
                <w:b/>
                <w:bCs/>
                <w:color w:val="auto"/>
                <w:sz w:val="21"/>
                <w:szCs w:val="21"/>
              </w:rPr>
            </w:pPr>
            <w:r>
              <w:rPr>
                <w:b/>
                <w:bCs/>
                <w:color w:val="auto"/>
                <w:sz w:val="21"/>
                <w:szCs w:val="21"/>
              </w:rPr>
              <w:t>…</w:t>
            </w:r>
          </w:p>
        </w:tc>
        <w:tc>
          <w:tcPr>
            <w:tcW w:w="479" w:type="dxa"/>
            <w:gridSpan w:val="2"/>
            <w:vAlign w:val="center"/>
          </w:tcPr>
          <w:p>
            <w:pPr>
              <w:spacing w:line="240" w:lineRule="exact"/>
              <w:jc w:val="center"/>
              <w:rPr>
                <w:b/>
                <w:bCs/>
                <w:color w:val="auto"/>
                <w:sz w:val="21"/>
                <w:szCs w:val="21"/>
              </w:rPr>
            </w:pPr>
            <w:r>
              <w:rPr>
                <w:b/>
                <w:bCs/>
                <w:color w:val="auto"/>
                <w:sz w:val="21"/>
                <w:szCs w:val="21"/>
              </w:rPr>
              <w:t>….</w:t>
            </w:r>
          </w:p>
        </w:tc>
        <w:tc>
          <w:tcPr>
            <w:tcW w:w="755" w:type="dxa"/>
            <w:gridSpan w:val="2"/>
            <w:vAlign w:val="center"/>
          </w:tcPr>
          <w:p>
            <w:pPr>
              <w:spacing w:line="240" w:lineRule="exact"/>
              <w:jc w:val="center"/>
              <w:rPr>
                <w:b/>
                <w:bCs/>
                <w:color w:val="auto"/>
                <w:sz w:val="21"/>
                <w:szCs w:val="21"/>
              </w:rPr>
            </w:pPr>
            <w:r>
              <w:rPr>
                <w:b/>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Merge w:val="continue"/>
            <w:vAlign w:val="center"/>
          </w:tcPr>
          <w:p>
            <w:pPr>
              <w:spacing w:line="200" w:lineRule="exact"/>
              <w:jc w:val="center"/>
              <w:rPr>
                <w:color w:val="auto"/>
                <w:sz w:val="21"/>
                <w:szCs w:val="21"/>
              </w:rPr>
            </w:pPr>
          </w:p>
        </w:tc>
        <w:tc>
          <w:tcPr>
            <w:tcW w:w="777" w:type="dxa"/>
            <w:vMerge w:val="continue"/>
            <w:vAlign w:val="center"/>
          </w:tcPr>
          <w:p>
            <w:pPr>
              <w:spacing w:line="200" w:lineRule="exact"/>
              <w:jc w:val="center"/>
              <w:rPr>
                <w:color w:val="auto"/>
                <w:sz w:val="21"/>
                <w:szCs w:val="21"/>
              </w:rPr>
            </w:pPr>
          </w:p>
        </w:tc>
        <w:tc>
          <w:tcPr>
            <w:tcW w:w="2686" w:type="dxa"/>
          </w:tcPr>
          <w:p>
            <w:pPr>
              <w:spacing w:line="240" w:lineRule="exact"/>
              <w:rPr>
                <w:color w:val="auto"/>
                <w:sz w:val="21"/>
                <w:szCs w:val="21"/>
              </w:rPr>
            </w:pPr>
            <w:r>
              <w:rPr>
                <w:color w:val="auto"/>
                <w:sz w:val="21"/>
                <w:szCs w:val="21"/>
              </w:rPr>
              <w:t>C14：XXX</w:t>
            </w:r>
          </w:p>
        </w:tc>
        <w:tc>
          <w:tcPr>
            <w:tcW w:w="936" w:type="dxa"/>
          </w:tcPr>
          <w:p>
            <w:pPr>
              <w:spacing w:line="240" w:lineRule="exact"/>
              <w:jc w:val="center"/>
              <w:rPr>
                <w:color w:val="auto"/>
                <w:sz w:val="21"/>
                <w:szCs w:val="21"/>
              </w:rPr>
            </w:pPr>
            <w:r>
              <w:rPr>
                <w:color w:val="auto"/>
                <w:sz w:val="21"/>
                <w:szCs w:val="21"/>
              </w:rPr>
              <w:t>否</w:t>
            </w:r>
          </w:p>
        </w:tc>
        <w:tc>
          <w:tcPr>
            <w:tcW w:w="1447" w:type="dxa"/>
            <w:gridSpan w:val="2"/>
          </w:tcPr>
          <w:p>
            <w:pPr>
              <w:spacing w:line="240" w:lineRule="exact"/>
              <w:jc w:val="center"/>
              <w:rPr>
                <w:b/>
                <w:bCs/>
                <w:color w:val="auto"/>
                <w:sz w:val="21"/>
                <w:szCs w:val="21"/>
              </w:rPr>
            </w:pPr>
            <w:r>
              <w:rPr>
                <w:b/>
                <w:bCs/>
                <w:color w:val="auto"/>
                <w:sz w:val="21"/>
                <w:szCs w:val="21"/>
              </w:rPr>
              <w:t>/</w:t>
            </w:r>
          </w:p>
        </w:tc>
        <w:tc>
          <w:tcPr>
            <w:tcW w:w="1300" w:type="dxa"/>
            <w:gridSpan w:val="2"/>
            <w:vAlign w:val="center"/>
          </w:tcPr>
          <w:p>
            <w:pPr>
              <w:spacing w:line="240" w:lineRule="exact"/>
              <w:jc w:val="center"/>
              <w:rPr>
                <w:b/>
                <w:bCs/>
                <w:color w:val="auto"/>
                <w:sz w:val="21"/>
                <w:szCs w:val="21"/>
              </w:rPr>
            </w:pPr>
            <w:r>
              <w:rPr>
                <w:b/>
                <w:bCs/>
                <w:color w:val="auto"/>
                <w:sz w:val="21"/>
                <w:szCs w:val="21"/>
              </w:rPr>
              <w:t>10</w:t>
            </w:r>
          </w:p>
        </w:tc>
        <w:tc>
          <w:tcPr>
            <w:tcW w:w="472" w:type="dxa"/>
            <w:gridSpan w:val="2"/>
            <w:vAlign w:val="center"/>
          </w:tcPr>
          <w:p>
            <w:pPr>
              <w:spacing w:line="240" w:lineRule="exact"/>
              <w:jc w:val="center"/>
              <w:rPr>
                <w:b/>
                <w:bCs/>
                <w:color w:val="auto"/>
                <w:sz w:val="21"/>
                <w:szCs w:val="21"/>
              </w:rPr>
            </w:pPr>
            <w:r>
              <w:rPr>
                <w:b/>
                <w:bCs/>
                <w:color w:val="auto"/>
                <w:sz w:val="21"/>
                <w:szCs w:val="21"/>
              </w:rPr>
              <w:t>…</w:t>
            </w:r>
          </w:p>
        </w:tc>
        <w:tc>
          <w:tcPr>
            <w:tcW w:w="479" w:type="dxa"/>
            <w:gridSpan w:val="2"/>
            <w:vAlign w:val="center"/>
          </w:tcPr>
          <w:p>
            <w:pPr>
              <w:spacing w:line="240" w:lineRule="exact"/>
              <w:jc w:val="center"/>
              <w:rPr>
                <w:b/>
                <w:bCs/>
                <w:color w:val="auto"/>
                <w:sz w:val="21"/>
                <w:szCs w:val="21"/>
              </w:rPr>
            </w:pPr>
            <w:r>
              <w:rPr>
                <w:b/>
                <w:bCs/>
                <w:color w:val="auto"/>
                <w:sz w:val="21"/>
                <w:szCs w:val="21"/>
              </w:rPr>
              <w:t>….</w:t>
            </w:r>
          </w:p>
        </w:tc>
        <w:tc>
          <w:tcPr>
            <w:tcW w:w="755" w:type="dxa"/>
            <w:gridSpan w:val="2"/>
            <w:vAlign w:val="center"/>
          </w:tcPr>
          <w:p>
            <w:pPr>
              <w:spacing w:line="240" w:lineRule="exact"/>
              <w:jc w:val="center"/>
              <w:rPr>
                <w:b/>
                <w:bCs/>
                <w:color w:val="auto"/>
                <w:sz w:val="21"/>
                <w:szCs w:val="21"/>
              </w:rPr>
            </w:pPr>
            <w:r>
              <w:rPr>
                <w:b/>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Merge w:val="continue"/>
            <w:vAlign w:val="center"/>
          </w:tcPr>
          <w:p>
            <w:pPr>
              <w:spacing w:line="200" w:lineRule="exact"/>
              <w:jc w:val="center"/>
              <w:rPr>
                <w:color w:val="auto"/>
                <w:sz w:val="21"/>
                <w:szCs w:val="21"/>
              </w:rPr>
            </w:pPr>
          </w:p>
        </w:tc>
        <w:tc>
          <w:tcPr>
            <w:tcW w:w="777" w:type="dxa"/>
            <w:vMerge w:val="continue"/>
            <w:vAlign w:val="center"/>
          </w:tcPr>
          <w:p>
            <w:pPr>
              <w:spacing w:line="200" w:lineRule="exact"/>
              <w:jc w:val="center"/>
              <w:rPr>
                <w:color w:val="auto"/>
                <w:sz w:val="21"/>
                <w:szCs w:val="21"/>
              </w:rPr>
            </w:pPr>
          </w:p>
        </w:tc>
        <w:tc>
          <w:tcPr>
            <w:tcW w:w="2686" w:type="dxa"/>
          </w:tcPr>
          <w:p>
            <w:pPr>
              <w:spacing w:line="240" w:lineRule="exact"/>
              <w:rPr>
                <w:color w:val="auto"/>
                <w:sz w:val="21"/>
                <w:szCs w:val="21"/>
              </w:rPr>
            </w:pPr>
            <w:r>
              <w:rPr>
                <w:color w:val="auto"/>
                <w:sz w:val="21"/>
                <w:szCs w:val="21"/>
              </w:rPr>
              <w:t>C15：XXX</w:t>
            </w:r>
          </w:p>
        </w:tc>
        <w:tc>
          <w:tcPr>
            <w:tcW w:w="936" w:type="dxa"/>
          </w:tcPr>
          <w:p>
            <w:pPr>
              <w:spacing w:line="240" w:lineRule="exact"/>
              <w:jc w:val="center"/>
              <w:rPr>
                <w:color w:val="auto"/>
                <w:sz w:val="21"/>
                <w:szCs w:val="21"/>
              </w:rPr>
            </w:pPr>
            <w:r>
              <w:rPr>
                <w:color w:val="auto"/>
                <w:sz w:val="21"/>
                <w:szCs w:val="21"/>
              </w:rPr>
              <w:t>否</w:t>
            </w:r>
          </w:p>
        </w:tc>
        <w:tc>
          <w:tcPr>
            <w:tcW w:w="1447" w:type="dxa"/>
            <w:gridSpan w:val="2"/>
          </w:tcPr>
          <w:p>
            <w:pPr>
              <w:spacing w:line="240" w:lineRule="exact"/>
              <w:jc w:val="center"/>
              <w:rPr>
                <w:b/>
                <w:bCs/>
                <w:color w:val="auto"/>
                <w:sz w:val="21"/>
                <w:szCs w:val="21"/>
              </w:rPr>
            </w:pPr>
            <w:r>
              <w:rPr>
                <w:b/>
                <w:bCs/>
                <w:color w:val="auto"/>
                <w:sz w:val="21"/>
                <w:szCs w:val="21"/>
              </w:rPr>
              <w:t>/</w:t>
            </w:r>
          </w:p>
        </w:tc>
        <w:tc>
          <w:tcPr>
            <w:tcW w:w="1300" w:type="dxa"/>
            <w:gridSpan w:val="2"/>
            <w:vAlign w:val="center"/>
          </w:tcPr>
          <w:p>
            <w:pPr>
              <w:spacing w:line="240" w:lineRule="exact"/>
              <w:jc w:val="center"/>
              <w:rPr>
                <w:b/>
                <w:bCs/>
                <w:color w:val="auto"/>
                <w:sz w:val="21"/>
                <w:szCs w:val="21"/>
              </w:rPr>
            </w:pPr>
            <w:r>
              <w:rPr>
                <w:b/>
                <w:bCs/>
                <w:color w:val="auto"/>
                <w:sz w:val="21"/>
                <w:szCs w:val="21"/>
              </w:rPr>
              <w:t>5</w:t>
            </w:r>
          </w:p>
        </w:tc>
        <w:tc>
          <w:tcPr>
            <w:tcW w:w="472" w:type="dxa"/>
            <w:gridSpan w:val="2"/>
            <w:vAlign w:val="center"/>
          </w:tcPr>
          <w:p>
            <w:pPr>
              <w:spacing w:line="240" w:lineRule="exact"/>
              <w:jc w:val="center"/>
              <w:rPr>
                <w:b/>
                <w:bCs/>
                <w:color w:val="auto"/>
                <w:sz w:val="21"/>
                <w:szCs w:val="21"/>
              </w:rPr>
            </w:pPr>
            <w:r>
              <w:rPr>
                <w:b/>
                <w:bCs/>
                <w:color w:val="auto"/>
                <w:sz w:val="21"/>
                <w:szCs w:val="21"/>
              </w:rPr>
              <w:t>…</w:t>
            </w:r>
          </w:p>
        </w:tc>
        <w:tc>
          <w:tcPr>
            <w:tcW w:w="479" w:type="dxa"/>
            <w:gridSpan w:val="2"/>
            <w:vAlign w:val="center"/>
          </w:tcPr>
          <w:p>
            <w:pPr>
              <w:spacing w:line="240" w:lineRule="exact"/>
              <w:jc w:val="center"/>
              <w:rPr>
                <w:b/>
                <w:bCs/>
                <w:color w:val="auto"/>
                <w:sz w:val="21"/>
                <w:szCs w:val="21"/>
              </w:rPr>
            </w:pPr>
            <w:r>
              <w:rPr>
                <w:b/>
                <w:bCs/>
                <w:color w:val="auto"/>
                <w:sz w:val="21"/>
                <w:szCs w:val="21"/>
              </w:rPr>
              <w:t>….</w:t>
            </w:r>
          </w:p>
        </w:tc>
        <w:tc>
          <w:tcPr>
            <w:tcW w:w="755" w:type="dxa"/>
            <w:gridSpan w:val="2"/>
            <w:vAlign w:val="center"/>
          </w:tcPr>
          <w:p>
            <w:pPr>
              <w:spacing w:line="240" w:lineRule="exact"/>
              <w:jc w:val="center"/>
              <w:rPr>
                <w:b/>
                <w:bCs/>
                <w:color w:val="auto"/>
                <w:sz w:val="21"/>
                <w:szCs w:val="21"/>
              </w:rPr>
            </w:pPr>
            <w:r>
              <w:rPr>
                <w:b/>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Merge w:val="continue"/>
            <w:vAlign w:val="center"/>
          </w:tcPr>
          <w:p>
            <w:pPr>
              <w:spacing w:line="200" w:lineRule="exact"/>
              <w:jc w:val="center"/>
              <w:rPr>
                <w:color w:val="auto"/>
                <w:sz w:val="21"/>
                <w:szCs w:val="21"/>
              </w:rPr>
            </w:pPr>
          </w:p>
        </w:tc>
        <w:tc>
          <w:tcPr>
            <w:tcW w:w="777" w:type="dxa"/>
            <w:vMerge w:val="restart"/>
            <w:vAlign w:val="center"/>
          </w:tcPr>
          <w:p>
            <w:pPr>
              <w:spacing w:line="200" w:lineRule="exact"/>
              <w:jc w:val="center"/>
              <w:rPr>
                <w:color w:val="auto"/>
                <w:sz w:val="21"/>
                <w:szCs w:val="21"/>
              </w:rPr>
            </w:pPr>
            <w:r>
              <w:rPr>
                <w:color w:val="auto"/>
                <w:sz w:val="21"/>
                <w:szCs w:val="21"/>
              </w:rPr>
              <w:t>B4</w:t>
            </w:r>
          </w:p>
        </w:tc>
        <w:tc>
          <w:tcPr>
            <w:tcW w:w="2686" w:type="dxa"/>
            <w:shd w:val="clear" w:color="auto" w:fill="D8D8D8" w:themeFill="background1" w:themeFillShade="D9"/>
          </w:tcPr>
          <w:p>
            <w:pPr>
              <w:spacing w:line="240" w:lineRule="exact"/>
              <w:rPr>
                <w:color w:val="auto"/>
                <w:sz w:val="21"/>
                <w:szCs w:val="21"/>
              </w:rPr>
            </w:pPr>
            <w:r>
              <w:rPr>
                <w:color w:val="auto"/>
                <w:sz w:val="21"/>
                <w:szCs w:val="21"/>
              </w:rPr>
              <w:t>C16：XXX</w:t>
            </w:r>
          </w:p>
        </w:tc>
        <w:tc>
          <w:tcPr>
            <w:tcW w:w="936" w:type="dxa"/>
            <w:shd w:val="clear" w:color="auto" w:fill="D8D8D8" w:themeFill="background1" w:themeFillShade="D9"/>
          </w:tcPr>
          <w:p>
            <w:pPr>
              <w:spacing w:line="240" w:lineRule="exact"/>
              <w:jc w:val="center"/>
              <w:rPr>
                <w:color w:val="auto"/>
                <w:sz w:val="21"/>
                <w:szCs w:val="21"/>
              </w:rPr>
            </w:pPr>
            <w:r>
              <w:rPr>
                <w:color w:val="auto"/>
                <w:sz w:val="21"/>
                <w:szCs w:val="21"/>
              </w:rPr>
              <w:t>是</w:t>
            </w:r>
          </w:p>
        </w:tc>
        <w:tc>
          <w:tcPr>
            <w:tcW w:w="1447" w:type="dxa"/>
            <w:gridSpan w:val="2"/>
            <w:shd w:val="clear" w:color="auto" w:fill="D8D8D8" w:themeFill="background1" w:themeFillShade="D9"/>
          </w:tcPr>
          <w:p>
            <w:pPr>
              <w:spacing w:line="240" w:lineRule="exact"/>
              <w:jc w:val="center"/>
              <w:rPr>
                <w:b/>
                <w:bCs/>
                <w:color w:val="auto"/>
                <w:sz w:val="21"/>
                <w:szCs w:val="21"/>
              </w:rPr>
            </w:pPr>
            <w:r>
              <w:rPr>
                <w:b/>
                <w:bCs/>
                <w:color w:val="auto"/>
                <w:sz w:val="21"/>
                <w:szCs w:val="21"/>
              </w:rPr>
              <w:t>5</w:t>
            </w:r>
          </w:p>
        </w:tc>
        <w:tc>
          <w:tcPr>
            <w:tcW w:w="1300" w:type="dxa"/>
            <w:gridSpan w:val="2"/>
            <w:shd w:val="clear" w:color="auto" w:fill="D8D8D8" w:themeFill="background1" w:themeFillShade="D9"/>
          </w:tcPr>
          <w:p>
            <w:pPr>
              <w:spacing w:line="240" w:lineRule="exact"/>
              <w:jc w:val="center"/>
              <w:rPr>
                <w:b/>
                <w:bCs/>
                <w:color w:val="auto"/>
                <w:sz w:val="21"/>
                <w:szCs w:val="21"/>
              </w:rPr>
            </w:pPr>
            <w:r>
              <w:rPr>
                <w:b/>
                <w:bCs/>
                <w:color w:val="auto"/>
                <w:sz w:val="21"/>
                <w:szCs w:val="21"/>
              </w:rPr>
              <w:t>/</w:t>
            </w:r>
          </w:p>
        </w:tc>
        <w:tc>
          <w:tcPr>
            <w:tcW w:w="472" w:type="dxa"/>
            <w:gridSpan w:val="2"/>
            <w:shd w:val="clear" w:color="auto" w:fill="D8D8D8" w:themeFill="background1" w:themeFillShade="D9"/>
            <w:vAlign w:val="center"/>
          </w:tcPr>
          <w:p>
            <w:pPr>
              <w:spacing w:line="240" w:lineRule="exact"/>
              <w:jc w:val="center"/>
              <w:rPr>
                <w:b/>
                <w:bCs/>
                <w:color w:val="auto"/>
                <w:sz w:val="21"/>
                <w:szCs w:val="21"/>
              </w:rPr>
            </w:pPr>
            <w:r>
              <w:rPr>
                <w:b/>
                <w:bCs/>
                <w:color w:val="auto"/>
                <w:sz w:val="21"/>
                <w:szCs w:val="21"/>
              </w:rPr>
              <w:t>…</w:t>
            </w:r>
          </w:p>
        </w:tc>
        <w:tc>
          <w:tcPr>
            <w:tcW w:w="479" w:type="dxa"/>
            <w:gridSpan w:val="2"/>
            <w:shd w:val="clear" w:color="auto" w:fill="D8D8D8" w:themeFill="background1" w:themeFillShade="D9"/>
            <w:vAlign w:val="center"/>
          </w:tcPr>
          <w:p>
            <w:pPr>
              <w:spacing w:line="240" w:lineRule="exact"/>
              <w:jc w:val="center"/>
              <w:rPr>
                <w:b/>
                <w:bCs/>
                <w:color w:val="auto"/>
                <w:sz w:val="21"/>
                <w:szCs w:val="21"/>
              </w:rPr>
            </w:pPr>
            <w:r>
              <w:rPr>
                <w:b/>
                <w:bCs/>
                <w:color w:val="auto"/>
                <w:sz w:val="21"/>
                <w:szCs w:val="21"/>
              </w:rPr>
              <w:t>….</w:t>
            </w:r>
          </w:p>
        </w:tc>
        <w:tc>
          <w:tcPr>
            <w:tcW w:w="755" w:type="dxa"/>
            <w:gridSpan w:val="2"/>
            <w:shd w:val="clear" w:color="auto" w:fill="D8D8D8" w:themeFill="background1" w:themeFillShade="D9"/>
            <w:vAlign w:val="center"/>
          </w:tcPr>
          <w:p>
            <w:pPr>
              <w:spacing w:line="240" w:lineRule="exact"/>
              <w:jc w:val="center"/>
              <w:rPr>
                <w:b/>
                <w:bCs/>
                <w:color w:val="auto"/>
                <w:sz w:val="21"/>
                <w:szCs w:val="21"/>
              </w:rPr>
            </w:pPr>
            <w:r>
              <w:rPr>
                <w:b/>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Merge w:val="continue"/>
            <w:vAlign w:val="center"/>
          </w:tcPr>
          <w:p>
            <w:pPr>
              <w:spacing w:line="200" w:lineRule="exact"/>
              <w:jc w:val="center"/>
              <w:rPr>
                <w:color w:val="auto"/>
                <w:sz w:val="21"/>
                <w:szCs w:val="21"/>
              </w:rPr>
            </w:pPr>
          </w:p>
        </w:tc>
        <w:tc>
          <w:tcPr>
            <w:tcW w:w="777" w:type="dxa"/>
            <w:vMerge w:val="continue"/>
            <w:vAlign w:val="center"/>
          </w:tcPr>
          <w:p>
            <w:pPr>
              <w:spacing w:line="200" w:lineRule="exact"/>
              <w:jc w:val="center"/>
              <w:rPr>
                <w:color w:val="auto"/>
                <w:sz w:val="21"/>
                <w:szCs w:val="21"/>
              </w:rPr>
            </w:pPr>
          </w:p>
        </w:tc>
        <w:tc>
          <w:tcPr>
            <w:tcW w:w="2686" w:type="dxa"/>
            <w:shd w:val="clear" w:color="auto" w:fill="D8D8D8" w:themeFill="background1" w:themeFillShade="D9"/>
          </w:tcPr>
          <w:p>
            <w:pPr>
              <w:spacing w:line="240" w:lineRule="exact"/>
              <w:rPr>
                <w:color w:val="auto"/>
                <w:sz w:val="21"/>
                <w:szCs w:val="21"/>
              </w:rPr>
            </w:pPr>
            <w:r>
              <w:rPr>
                <w:color w:val="auto"/>
                <w:sz w:val="21"/>
                <w:szCs w:val="21"/>
              </w:rPr>
              <w:t>C17：XXX</w:t>
            </w:r>
          </w:p>
        </w:tc>
        <w:tc>
          <w:tcPr>
            <w:tcW w:w="936" w:type="dxa"/>
            <w:shd w:val="clear" w:color="auto" w:fill="D8D8D8" w:themeFill="background1" w:themeFillShade="D9"/>
          </w:tcPr>
          <w:p>
            <w:pPr>
              <w:spacing w:line="240" w:lineRule="exact"/>
              <w:jc w:val="center"/>
              <w:rPr>
                <w:color w:val="auto"/>
                <w:sz w:val="21"/>
                <w:szCs w:val="21"/>
              </w:rPr>
            </w:pPr>
            <w:r>
              <w:rPr>
                <w:color w:val="auto"/>
                <w:sz w:val="21"/>
                <w:szCs w:val="21"/>
              </w:rPr>
              <w:t>是</w:t>
            </w:r>
          </w:p>
        </w:tc>
        <w:tc>
          <w:tcPr>
            <w:tcW w:w="1447" w:type="dxa"/>
            <w:gridSpan w:val="2"/>
            <w:shd w:val="clear" w:color="auto" w:fill="D8D8D8" w:themeFill="background1" w:themeFillShade="D9"/>
          </w:tcPr>
          <w:p>
            <w:pPr>
              <w:spacing w:line="240" w:lineRule="exact"/>
              <w:jc w:val="center"/>
              <w:rPr>
                <w:b/>
                <w:bCs/>
                <w:color w:val="auto"/>
                <w:sz w:val="21"/>
                <w:szCs w:val="21"/>
              </w:rPr>
            </w:pPr>
            <w:r>
              <w:rPr>
                <w:b/>
                <w:bCs/>
                <w:color w:val="auto"/>
                <w:sz w:val="21"/>
                <w:szCs w:val="21"/>
              </w:rPr>
              <w:t>5</w:t>
            </w:r>
          </w:p>
        </w:tc>
        <w:tc>
          <w:tcPr>
            <w:tcW w:w="1300" w:type="dxa"/>
            <w:gridSpan w:val="2"/>
            <w:shd w:val="clear" w:color="auto" w:fill="D8D8D8" w:themeFill="background1" w:themeFillShade="D9"/>
          </w:tcPr>
          <w:p>
            <w:pPr>
              <w:spacing w:line="240" w:lineRule="exact"/>
              <w:jc w:val="center"/>
              <w:rPr>
                <w:b/>
                <w:bCs/>
                <w:color w:val="auto"/>
                <w:sz w:val="21"/>
                <w:szCs w:val="21"/>
              </w:rPr>
            </w:pPr>
            <w:r>
              <w:rPr>
                <w:b/>
                <w:bCs/>
                <w:color w:val="auto"/>
                <w:sz w:val="21"/>
                <w:szCs w:val="21"/>
              </w:rPr>
              <w:t>/</w:t>
            </w:r>
          </w:p>
        </w:tc>
        <w:tc>
          <w:tcPr>
            <w:tcW w:w="472" w:type="dxa"/>
            <w:gridSpan w:val="2"/>
            <w:shd w:val="clear" w:color="auto" w:fill="D8D8D8" w:themeFill="background1" w:themeFillShade="D9"/>
            <w:vAlign w:val="center"/>
          </w:tcPr>
          <w:p>
            <w:pPr>
              <w:spacing w:line="240" w:lineRule="exact"/>
              <w:jc w:val="center"/>
              <w:rPr>
                <w:b/>
                <w:bCs/>
                <w:color w:val="auto"/>
                <w:sz w:val="21"/>
                <w:szCs w:val="21"/>
              </w:rPr>
            </w:pPr>
            <w:r>
              <w:rPr>
                <w:b/>
                <w:bCs/>
                <w:color w:val="auto"/>
                <w:sz w:val="21"/>
                <w:szCs w:val="21"/>
              </w:rPr>
              <w:t>…</w:t>
            </w:r>
          </w:p>
        </w:tc>
        <w:tc>
          <w:tcPr>
            <w:tcW w:w="479" w:type="dxa"/>
            <w:gridSpan w:val="2"/>
            <w:shd w:val="clear" w:color="auto" w:fill="D8D8D8" w:themeFill="background1" w:themeFillShade="D9"/>
            <w:vAlign w:val="center"/>
          </w:tcPr>
          <w:p>
            <w:pPr>
              <w:spacing w:line="240" w:lineRule="exact"/>
              <w:jc w:val="center"/>
              <w:rPr>
                <w:b/>
                <w:bCs/>
                <w:color w:val="auto"/>
                <w:sz w:val="21"/>
                <w:szCs w:val="21"/>
              </w:rPr>
            </w:pPr>
            <w:r>
              <w:rPr>
                <w:b/>
                <w:bCs/>
                <w:color w:val="auto"/>
                <w:sz w:val="21"/>
                <w:szCs w:val="21"/>
              </w:rPr>
              <w:t>….</w:t>
            </w:r>
          </w:p>
        </w:tc>
        <w:tc>
          <w:tcPr>
            <w:tcW w:w="755" w:type="dxa"/>
            <w:gridSpan w:val="2"/>
            <w:shd w:val="clear" w:color="auto" w:fill="D8D8D8" w:themeFill="background1" w:themeFillShade="D9"/>
            <w:vAlign w:val="center"/>
          </w:tcPr>
          <w:p>
            <w:pPr>
              <w:spacing w:line="240" w:lineRule="exact"/>
              <w:jc w:val="center"/>
              <w:rPr>
                <w:b/>
                <w:bCs/>
                <w:color w:val="auto"/>
                <w:sz w:val="21"/>
                <w:szCs w:val="21"/>
              </w:rPr>
            </w:pPr>
            <w:r>
              <w:rPr>
                <w:b/>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Merge w:val="continue"/>
            <w:vAlign w:val="center"/>
          </w:tcPr>
          <w:p>
            <w:pPr>
              <w:spacing w:line="200" w:lineRule="exact"/>
              <w:jc w:val="center"/>
              <w:rPr>
                <w:color w:val="auto"/>
                <w:sz w:val="21"/>
                <w:szCs w:val="21"/>
              </w:rPr>
            </w:pPr>
          </w:p>
        </w:tc>
        <w:tc>
          <w:tcPr>
            <w:tcW w:w="777" w:type="dxa"/>
            <w:vMerge w:val="continue"/>
            <w:vAlign w:val="center"/>
          </w:tcPr>
          <w:p>
            <w:pPr>
              <w:spacing w:line="200" w:lineRule="exact"/>
              <w:jc w:val="center"/>
              <w:rPr>
                <w:color w:val="auto"/>
                <w:sz w:val="21"/>
                <w:szCs w:val="21"/>
              </w:rPr>
            </w:pPr>
          </w:p>
        </w:tc>
        <w:tc>
          <w:tcPr>
            <w:tcW w:w="2686" w:type="dxa"/>
          </w:tcPr>
          <w:p>
            <w:pPr>
              <w:spacing w:line="240" w:lineRule="exact"/>
              <w:rPr>
                <w:color w:val="auto"/>
                <w:sz w:val="21"/>
                <w:szCs w:val="21"/>
              </w:rPr>
            </w:pPr>
            <w:r>
              <w:rPr>
                <w:color w:val="auto"/>
                <w:sz w:val="21"/>
                <w:szCs w:val="21"/>
              </w:rPr>
              <w:t>C18：XXX</w:t>
            </w:r>
          </w:p>
        </w:tc>
        <w:tc>
          <w:tcPr>
            <w:tcW w:w="936" w:type="dxa"/>
          </w:tcPr>
          <w:p>
            <w:pPr>
              <w:spacing w:line="240" w:lineRule="exact"/>
              <w:jc w:val="center"/>
              <w:rPr>
                <w:color w:val="auto"/>
                <w:sz w:val="21"/>
                <w:szCs w:val="21"/>
              </w:rPr>
            </w:pPr>
            <w:r>
              <w:rPr>
                <w:color w:val="auto"/>
                <w:sz w:val="21"/>
                <w:szCs w:val="21"/>
              </w:rPr>
              <w:t>否</w:t>
            </w:r>
          </w:p>
        </w:tc>
        <w:tc>
          <w:tcPr>
            <w:tcW w:w="1447" w:type="dxa"/>
            <w:gridSpan w:val="2"/>
          </w:tcPr>
          <w:p>
            <w:pPr>
              <w:spacing w:line="240" w:lineRule="exact"/>
              <w:jc w:val="center"/>
              <w:rPr>
                <w:b/>
                <w:bCs/>
                <w:color w:val="auto"/>
                <w:sz w:val="21"/>
                <w:szCs w:val="21"/>
              </w:rPr>
            </w:pPr>
            <w:r>
              <w:rPr>
                <w:b/>
                <w:bCs/>
                <w:color w:val="auto"/>
                <w:sz w:val="21"/>
                <w:szCs w:val="21"/>
              </w:rPr>
              <w:t>/</w:t>
            </w:r>
          </w:p>
        </w:tc>
        <w:tc>
          <w:tcPr>
            <w:tcW w:w="1300" w:type="dxa"/>
            <w:gridSpan w:val="2"/>
            <w:vAlign w:val="center"/>
          </w:tcPr>
          <w:p>
            <w:pPr>
              <w:spacing w:line="240" w:lineRule="exact"/>
              <w:jc w:val="center"/>
              <w:rPr>
                <w:b/>
                <w:bCs/>
                <w:color w:val="auto"/>
                <w:sz w:val="21"/>
                <w:szCs w:val="21"/>
              </w:rPr>
            </w:pPr>
            <w:r>
              <w:rPr>
                <w:b/>
                <w:bCs/>
                <w:color w:val="auto"/>
                <w:sz w:val="21"/>
                <w:szCs w:val="21"/>
              </w:rPr>
              <w:t>15</w:t>
            </w:r>
          </w:p>
        </w:tc>
        <w:tc>
          <w:tcPr>
            <w:tcW w:w="472" w:type="dxa"/>
            <w:gridSpan w:val="2"/>
            <w:vAlign w:val="center"/>
          </w:tcPr>
          <w:p>
            <w:pPr>
              <w:spacing w:line="240" w:lineRule="exact"/>
              <w:jc w:val="center"/>
              <w:rPr>
                <w:b/>
                <w:bCs/>
                <w:color w:val="auto"/>
                <w:sz w:val="21"/>
                <w:szCs w:val="21"/>
              </w:rPr>
            </w:pPr>
            <w:r>
              <w:rPr>
                <w:b/>
                <w:bCs/>
                <w:color w:val="auto"/>
                <w:sz w:val="21"/>
                <w:szCs w:val="21"/>
              </w:rPr>
              <w:t>…</w:t>
            </w:r>
          </w:p>
        </w:tc>
        <w:tc>
          <w:tcPr>
            <w:tcW w:w="479" w:type="dxa"/>
            <w:gridSpan w:val="2"/>
            <w:vAlign w:val="center"/>
          </w:tcPr>
          <w:p>
            <w:pPr>
              <w:spacing w:line="240" w:lineRule="exact"/>
              <w:jc w:val="center"/>
              <w:rPr>
                <w:b/>
                <w:bCs/>
                <w:color w:val="auto"/>
                <w:sz w:val="21"/>
                <w:szCs w:val="21"/>
              </w:rPr>
            </w:pPr>
            <w:r>
              <w:rPr>
                <w:b/>
                <w:bCs/>
                <w:color w:val="auto"/>
                <w:sz w:val="21"/>
                <w:szCs w:val="21"/>
              </w:rPr>
              <w:t>….</w:t>
            </w:r>
          </w:p>
        </w:tc>
        <w:tc>
          <w:tcPr>
            <w:tcW w:w="755" w:type="dxa"/>
            <w:gridSpan w:val="2"/>
            <w:vAlign w:val="center"/>
          </w:tcPr>
          <w:p>
            <w:pPr>
              <w:spacing w:line="240" w:lineRule="exact"/>
              <w:jc w:val="center"/>
              <w:rPr>
                <w:b/>
                <w:bCs/>
                <w:color w:val="auto"/>
                <w:sz w:val="21"/>
                <w:szCs w:val="21"/>
              </w:rPr>
            </w:pPr>
            <w:r>
              <w:rPr>
                <w:b/>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Merge w:val="continue"/>
            <w:vAlign w:val="center"/>
          </w:tcPr>
          <w:p>
            <w:pPr>
              <w:spacing w:line="200" w:lineRule="exact"/>
              <w:jc w:val="center"/>
              <w:rPr>
                <w:color w:val="auto"/>
                <w:sz w:val="21"/>
                <w:szCs w:val="21"/>
              </w:rPr>
            </w:pPr>
          </w:p>
        </w:tc>
        <w:tc>
          <w:tcPr>
            <w:tcW w:w="777" w:type="dxa"/>
            <w:vMerge w:val="continue"/>
            <w:vAlign w:val="center"/>
          </w:tcPr>
          <w:p>
            <w:pPr>
              <w:spacing w:line="200" w:lineRule="exact"/>
              <w:jc w:val="center"/>
              <w:rPr>
                <w:color w:val="auto"/>
                <w:sz w:val="21"/>
                <w:szCs w:val="21"/>
              </w:rPr>
            </w:pPr>
          </w:p>
        </w:tc>
        <w:tc>
          <w:tcPr>
            <w:tcW w:w="2686" w:type="dxa"/>
          </w:tcPr>
          <w:p>
            <w:pPr>
              <w:spacing w:line="240" w:lineRule="exact"/>
              <w:rPr>
                <w:color w:val="auto"/>
                <w:sz w:val="21"/>
                <w:szCs w:val="21"/>
              </w:rPr>
            </w:pPr>
            <w:r>
              <w:rPr>
                <w:color w:val="auto"/>
                <w:sz w:val="21"/>
                <w:szCs w:val="21"/>
              </w:rPr>
              <w:t>C19：XXX</w:t>
            </w:r>
          </w:p>
        </w:tc>
        <w:tc>
          <w:tcPr>
            <w:tcW w:w="936" w:type="dxa"/>
          </w:tcPr>
          <w:p>
            <w:pPr>
              <w:spacing w:line="240" w:lineRule="exact"/>
              <w:jc w:val="center"/>
              <w:rPr>
                <w:color w:val="auto"/>
                <w:sz w:val="21"/>
                <w:szCs w:val="21"/>
              </w:rPr>
            </w:pPr>
            <w:r>
              <w:rPr>
                <w:color w:val="auto"/>
                <w:sz w:val="21"/>
                <w:szCs w:val="21"/>
              </w:rPr>
              <w:t>否</w:t>
            </w:r>
          </w:p>
        </w:tc>
        <w:tc>
          <w:tcPr>
            <w:tcW w:w="1447" w:type="dxa"/>
            <w:gridSpan w:val="2"/>
          </w:tcPr>
          <w:p>
            <w:pPr>
              <w:spacing w:line="240" w:lineRule="exact"/>
              <w:jc w:val="center"/>
              <w:rPr>
                <w:b/>
                <w:bCs/>
                <w:color w:val="auto"/>
                <w:sz w:val="21"/>
                <w:szCs w:val="21"/>
              </w:rPr>
            </w:pPr>
            <w:r>
              <w:rPr>
                <w:b/>
                <w:bCs/>
                <w:color w:val="auto"/>
                <w:sz w:val="21"/>
                <w:szCs w:val="21"/>
              </w:rPr>
              <w:t>/</w:t>
            </w:r>
          </w:p>
        </w:tc>
        <w:tc>
          <w:tcPr>
            <w:tcW w:w="1300" w:type="dxa"/>
            <w:gridSpan w:val="2"/>
            <w:vAlign w:val="center"/>
          </w:tcPr>
          <w:p>
            <w:pPr>
              <w:spacing w:line="240" w:lineRule="exact"/>
              <w:jc w:val="center"/>
              <w:rPr>
                <w:b/>
                <w:bCs/>
                <w:color w:val="auto"/>
                <w:sz w:val="21"/>
                <w:szCs w:val="21"/>
              </w:rPr>
            </w:pPr>
            <w:r>
              <w:rPr>
                <w:b/>
                <w:bCs/>
                <w:color w:val="auto"/>
                <w:sz w:val="21"/>
                <w:szCs w:val="21"/>
              </w:rPr>
              <w:t>5</w:t>
            </w:r>
          </w:p>
        </w:tc>
        <w:tc>
          <w:tcPr>
            <w:tcW w:w="472" w:type="dxa"/>
            <w:gridSpan w:val="2"/>
            <w:vAlign w:val="center"/>
          </w:tcPr>
          <w:p>
            <w:pPr>
              <w:spacing w:line="240" w:lineRule="exact"/>
              <w:jc w:val="center"/>
              <w:rPr>
                <w:b/>
                <w:bCs/>
                <w:color w:val="auto"/>
                <w:sz w:val="21"/>
                <w:szCs w:val="21"/>
              </w:rPr>
            </w:pPr>
            <w:r>
              <w:rPr>
                <w:b/>
                <w:bCs/>
                <w:color w:val="auto"/>
                <w:sz w:val="21"/>
                <w:szCs w:val="21"/>
              </w:rPr>
              <w:t>…</w:t>
            </w:r>
          </w:p>
        </w:tc>
        <w:tc>
          <w:tcPr>
            <w:tcW w:w="479" w:type="dxa"/>
            <w:gridSpan w:val="2"/>
            <w:vAlign w:val="center"/>
          </w:tcPr>
          <w:p>
            <w:pPr>
              <w:spacing w:line="240" w:lineRule="exact"/>
              <w:jc w:val="center"/>
              <w:rPr>
                <w:b/>
                <w:bCs/>
                <w:color w:val="auto"/>
                <w:sz w:val="21"/>
                <w:szCs w:val="21"/>
              </w:rPr>
            </w:pPr>
            <w:r>
              <w:rPr>
                <w:b/>
                <w:bCs/>
                <w:color w:val="auto"/>
                <w:sz w:val="21"/>
                <w:szCs w:val="21"/>
              </w:rPr>
              <w:t>….</w:t>
            </w:r>
          </w:p>
        </w:tc>
        <w:tc>
          <w:tcPr>
            <w:tcW w:w="755" w:type="dxa"/>
            <w:gridSpan w:val="2"/>
            <w:vAlign w:val="center"/>
          </w:tcPr>
          <w:p>
            <w:pPr>
              <w:spacing w:line="240" w:lineRule="exact"/>
              <w:jc w:val="center"/>
              <w:rPr>
                <w:b/>
                <w:bCs/>
                <w:color w:val="auto"/>
                <w:sz w:val="21"/>
                <w:szCs w:val="21"/>
              </w:rPr>
            </w:pPr>
            <w:r>
              <w:rPr>
                <w:b/>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Merge w:val="continue"/>
            <w:vAlign w:val="center"/>
          </w:tcPr>
          <w:p>
            <w:pPr>
              <w:spacing w:line="200" w:lineRule="exact"/>
              <w:jc w:val="center"/>
              <w:rPr>
                <w:color w:val="auto"/>
                <w:sz w:val="21"/>
                <w:szCs w:val="21"/>
              </w:rPr>
            </w:pPr>
          </w:p>
        </w:tc>
        <w:tc>
          <w:tcPr>
            <w:tcW w:w="777" w:type="dxa"/>
            <w:vMerge w:val="continue"/>
            <w:vAlign w:val="center"/>
          </w:tcPr>
          <w:p>
            <w:pPr>
              <w:spacing w:line="200" w:lineRule="exact"/>
              <w:jc w:val="center"/>
              <w:rPr>
                <w:color w:val="auto"/>
                <w:sz w:val="21"/>
                <w:szCs w:val="21"/>
              </w:rPr>
            </w:pPr>
          </w:p>
        </w:tc>
        <w:tc>
          <w:tcPr>
            <w:tcW w:w="2686" w:type="dxa"/>
          </w:tcPr>
          <w:p>
            <w:pPr>
              <w:spacing w:line="240" w:lineRule="exact"/>
              <w:rPr>
                <w:color w:val="auto"/>
                <w:sz w:val="21"/>
                <w:szCs w:val="21"/>
              </w:rPr>
            </w:pPr>
            <w:r>
              <w:rPr>
                <w:color w:val="auto"/>
                <w:sz w:val="21"/>
                <w:szCs w:val="21"/>
              </w:rPr>
              <w:t>C20：XXX</w:t>
            </w:r>
          </w:p>
        </w:tc>
        <w:tc>
          <w:tcPr>
            <w:tcW w:w="936" w:type="dxa"/>
          </w:tcPr>
          <w:p>
            <w:pPr>
              <w:spacing w:line="240" w:lineRule="exact"/>
              <w:jc w:val="center"/>
              <w:rPr>
                <w:color w:val="auto"/>
                <w:sz w:val="21"/>
                <w:szCs w:val="21"/>
              </w:rPr>
            </w:pPr>
            <w:r>
              <w:rPr>
                <w:color w:val="auto"/>
                <w:sz w:val="21"/>
                <w:szCs w:val="21"/>
              </w:rPr>
              <w:t>否</w:t>
            </w:r>
          </w:p>
        </w:tc>
        <w:tc>
          <w:tcPr>
            <w:tcW w:w="1447" w:type="dxa"/>
            <w:gridSpan w:val="2"/>
          </w:tcPr>
          <w:p>
            <w:pPr>
              <w:spacing w:line="240" w:lineRule="exact"/>
              <w:jc w:val="center"/>
              <w:rPr>
                <w:b/>
                <w:bCs/>
                <w:color w:val="auto"/>
                <w:sz w:val="21"/>
                <w:szCs w:val="21"/>
              </w:rPr>
            </w:pPr>
            <w:r>
              <w:rPr>
                <w:b/>
                <w:bCs/>
                <w:color w:val="auto"/>
                <w:sz w:val="21"/>
                <w:szCs w:val="21"/>
              </w:rPr>
              <w:t>/</w:t>
            </w:r>
          </w:p>
        </w:tc>
        <w:tc>
          <w:tcPr>
            <w:tcW w:w="1300" w:type="dxa"/>
            <w:gridSpan w:val="2"/>
            <w:vAlign w:val="center"/>
          </w:tcPr>
          <w:p>
            <w:pPr>
              <w:spacing w:line="240" w:lineRule="exact"/>
              <w:jc w:val="center"/>
              <w:rPr>
                <w:b/>
                <w:bCs/>
                <w:color w:val="auto"/>
                <w:sz w:val="21"/>
                <w:szCs w:val="21"/>
              </w:rPr>
            </w:pPr>
            <w:r>
              <w:rPr>
                <w:b/>
                <w:bCs/>
                <w:color w:val="auto"/>
                <w:sz w:val="21"/>
                <w:szCs w:val="21"/>
              </w:rPr>
              <w:t>15</w:t>
            </w:r>
          </w:p>
        </w:tc>
        <w:tc>
          <w:tcPr>
            <w:tcW w:w="472" w:type="dxa"/>
            <w:gridSpan w:val="2"/>
            <w:vAlign w:val="center"/>
          </w:tcPr>
          <w:p>
            <w:pPr>
              <w:spacing w:line="240" w:lineRule="exact"/>
              <w:jc w:val="center"/>
              <w:rPr>
                <w:b/>
                <w:bCs/>
                <w:color w:val="auto"/>
                <w:sz w:val="21"/>
                <w:szCs w:val="21"/>
              </w:rPr>
            </w:pPr>
            <w:r>
              <w:rPr>
                <w:b/>
                <w:bCs/>
                <w:color w:val="auto"/>
                <w:sz w:val="21"/>
                <w:szCs w:val="21"/>
              </w:rPr>
              <w:t>…</w:t>
            </w:r>
          </w:p>
        </w:tc>
        <w:tc>
          <w:tcPr>
            <w:tcW w:w="479" w:type="dxa"/>
            <w:gridSpan w:val="2"/>
            <w:vAlign w:val="center"/>
          </w:tcPr>
          <w:p>
            <w:pPr>
              <w:spacing w:line="240" w:lineRule="exact"/>
              <w:jc w:val="center"/>
              <w:rPr>
                <w:b/>
                <w:bCs/>
                <w:color w:val="auto"/>
                <w:sz w:val="21"/>
                <w:szCs w:val="21"/>
              </w:rPr>
            </w:pPr>
            <w:r>
              <w:rPr>
                <w:b/>
                <w:bCs/>
                <w:color w:val="auto"/>
                <w:sz w:val="21"/>
                <w:szCs w:val="21"/>
              </w:rPr>
              <w:t>….</w:t>
            </w:r>
          </w:p>
        </w:tc>
        <w:tc>
          <w:tcPr>
            <w:tcW w:w="755" w:type="dxa"/>
            <w:gridSpan w:val="2"/>
            <w:vAlign w:val="center"/>
          </w:tcPr>
          <w:p>
            <w:pPr>
              <w:spacing w:line="240" w:lineRule="exact"/>
              <w:jc w:val="center"/>
              <w:rPr>
                <w:b/>
                <w:bCs/>
                <w:color w:val="auto"/>
                <w:sz w:val="21"/>
                <w:szCs w:val="21"/>
              </w:rPr>
            </w:pPr>
            <w:r>
              <w:rPr>
                <w:b/>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Merge w:val="restart"/>
            <w:vAlign w:val="center"/>
          </w:tcPr>
          <w:p>
            <w:pPr>
              <w:spacing w:line="200" w:lineRule="exact"/>
              <w:jc w:val="center"/>
              <w:rPr>
                <w:color w:val="auto"/>
                <w:sz w:val="21"/>
                <w:szCs w:val="21"/>
              </w:rPr>
            </w:pPr>
            <w:r>
              <w:rPr>
                <w:color w:val="auto"/>
                <w:sz w:val="21"/>
                <w:szCs w:val="21"/>
              </w:rPr>
              <w:t>A3</w:t>
            </w:r>
          </w:p>
        </w:tc>
        <w:tc>
          <w:tcPr>
            <w:tcW w:w="777" w:type="dxa"/>
            <w:vMerge w:val="restart"/>
            <w:vAlign w:val="center"/>
          </w:tcPr>
          <w:p>
            <w:pPr>
              <w:spacing w:line="200" w:lineRule="exact"/>
              <w:jc w:val="center"/>
              <w:rPr>
                <w:color w:val="auto"/>
                <w:sz w:val="21"/>
                <w:szCs w:val="21"/>
              </w:rPr>
            </w:pPr>
            <w:r>
              <w:rPr>
                <w:color w:val="auto"/>
                <w:sz w:val="21"/>
                <w:szCs w:val="21"/>
              </w:rPr>
              <w:t>B5</w:t>
            </w:r>
          </w:p>
        </w:tc>
        <w:tc>
          <w:tcPr>
            <w:tcW w:w="2686" w:type="dxa"/>
            <w:shd w:val="clear" w:color="auto" w:fill="D8D8D8" w:themeFill="background1" w:themeFillShade="D9"/>
          </w:tcPr>
          <w:p>
            <w:pPr>
              <w:spacing w:line="240" w:lineRule="exact"/>
              <w:rPr>
                <w:color w:val="auto"/>
                <w:sz w:val="21"/>
                <w:szCs w:val="21"/>
              </w:rPr>
            </w:pPr>
            <w:r>
              <w:rPr>
                <w:color w:val="auto"/>
                <w:sz w:val="21"/>
                <w:szCs w:val="21"/>
              </w:rPr>
              <w:t>C21：XXX</w:t>
            </w:r>
          </w:p>
        </w:tc>
        <w:tc>
          <w:tcPr>
            <w:tcW w:w="936" w:type="dxa"/>
            <w:shd w:val="clear" w:color="auto" w:fill="D8D8D8" w:themeFill="background1" w:themeFillShade="D9"/>
          </w:tcPr>
          <w:p>
            <w:pPr>
              <w:spacing w:line="240" w:lineRule="exact"/>
              <w:jc w:val="center"/>
              <w:rPr>
                <w:color w:val="auto"/>
                <w:sz w:val="21"/>
                <w:szCs w:val="21"/>
              </w:rPr>
            </w:pPr>
            <w:r>
              <w:rPr>
                <w:color w:val="auto"/>
                <w:sz w:val="21"/>
                <w:szCs w:val="21"/>
              </w:rPr>
              <w:t>是</w:t>
            </w:r>
          </w:p>
        </w:tc>
        <w:tc>
          <w:tcPr>
            <w:tcW w:w="1447" w:type="dxa"/>
            <w:gridSpan w:val="2"/>
            <w:shd w:val="clear" w:color="auto" w:fill="D8D8D8" w:themeFill="background1" w:themeFillShade="D9"/>
          </w:tcPr>
          <w:p>
            <w:pPr>
              <w:spacing w:line="240" w:lineRule="exact"/>
              <w:jc w:val="center"/>
              <w:rPr>
                <w:b/>
                <w:bCs/>
                <w:color w:val="auto"/>
                <w:sz w:val="21"/>
                <w:szCs w:val="21"/>
              </w:rPr>
            </w:pPr>
            <w:r>
              <w:rPr>
                <w:b/>
                <w:bCs/>
                <w:color w:val="auto"/>
                <w:sz w:val="21"/>
                <w:szCs w:val="21"/>
              </w:rPr>
              <w:t>6</w:t>
            </w:r>
          </w:p>
        </w:tc>
        <w:tc>
          <w:tcPr>
            <w:tcW w:w="1300" w:type="dxa"/>
            <w:gridSpan w:val="2"/>
            <w:shd w:val="clear" w:color="auto" w:fill="D8D8D8" w:themeFill="background1" w:themeFillShade="D9"/>
          </w:tcPr>
          <w:p>
            <w:pPr>
              <w:spacing w:line="240" w:lineRule="exact"/>
              <w:jc w:val="center"/>
              <w:rPr>
                <w:b/>
                <w:bCs/>
                <w:color w:val="auto"/>
                <w:sz w:val="21"/>
                <w:szCs w:val="21"/>
              </w:rPr>
            </w:pPr>
            <w:r>
              <w:rPr>
                <w:b/>
                <w:bCs/>
                <w:color w:val="auto"/>
                <w:sz w:val="21"/>
                <w:szCs w:val="21"/>
              </w:rPr>
              <w:t>/</w:t>
            </w:r>
          </w:p>
        </w:tc>
        <w:tc>
          <w:tcPr>
            <w:tcW w:w="472" w:type="dxa"/>
            <w:gridSpan w:val="2"/>
            <w:shd w:val="clear" w:color="auto" w:fill="D8D8D8" w:themeFill="background1" w:themeFillShade="D9"/>
            <w:vAlign w:val="center"/>
          </w:tcPr>
          <w:p>
            <w:pPr>
              <w:spacing w:line="240" w:lineRule="exact"/>
              <w:jc w:val="center"/>
              <w:rPr>
                <w:b/>
                <w:bCs/>
                <w:color w:val="auto"/>
                <w:sz w:val="21"/>
                <w:szCs w:val="21"/>
              </w:rPr>
            </w:pPr>
            <w:r>
              <w:rPr>
                <w:b/>
                <w:bCs/>
                <w:color w:val="auto"/>
                <w:sz w:val="21"/>
                <w:szCs w:val="21"/>
              </w:rPr>
              <w:t>…</w:t>
            </w:r>
          </w:p>
        </w:tc>
        <w:tc>
          <w:tcPr>
            <w:tcW w:w="479" w:type="dxa"/>
            <w:gridSpan w:val="2"/>
            <w:shd w:val="clear" w:color="auto" w:fill="D8D8D8" w:themeFill="background1" w:themeFillShade="D9"/>
            <w:vAlign w:val="center"/>
          </w:tcPr>
          <w:p>
            <w:pPr>
              <w:spacing w:line="240" w:lineRule="exact"/>
              <w:jc w:val="center"/>
              <w:rPr>
                <w:b/>
                <w:bCs/>
                <w:color w:val="auto"/>
                <w:sz w:val="21"/>
                <w:szCs w:val="21"/>
              </w:rPr>
            </w:pPr>
            <w:r>
              <w:rPr>
                <w:b/>
                <w:bCs/>
                <w:color w:val="auto"/>
                <w:sz w:val="21"/>
                <w:szCs w:val="21"/>
              </w:rPr>
              <w:t>….</w:t>
            </w:r>
          </w:p>
        </w:tc>
        <w:tc>
          <w:tcPr>
            <w:tcW w:w="755" w:type="dxa"/>
            <w:gridSpan w:val="2"/>
            <w:shd w:val="clear" w:color="auto" w:fill="D8D8D8" w:themeFill="background1" w:themeFillShade="D9"/>
            <w:vAlign w:val="center"/>
          </w:tcPr>
          <w:p>
            <w:pPr>
              <w:spacing w:line="240" w:lineRule="exact"/>
              <w:jc w:val="center"/>
              <w:rPr>
                <w:b/>
                <w:bCs/>
                <w:color w:val="auto"/>
                <w:sz w:val="21"/>
                <w:szCs w:val="21"/>
              </w:rPr>
            </w:pPr>
            <w:r>
              <w:rPr>
                <w:b/>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Merge w:val="continue"/>
            <w:vAlign w:val="center"/>
          </w:tcPr>
          <w:p>
            <w:pPr>
              <w:spacing w:line="200" w:lineRule="exact"/>
              <w:jc w:val="center"/>
              <w:rPr>
                <w:color w:val="auto"/>
                <w:sz w:val="21"/>
                <w:szCs w:val="21"/>
              </w:rPr>
            </w:pPr>
          </w:p>
        </w:tc>
        <w:tc>
          <w:tcPr>
            <w:tcW w:w="777" w:type="dxa"/>
            <w:vMerge w:val="continue"/>
            <w:vAlign w:val="center"/>
          </w:tcPr>
          <w:p>
            <w:pPr>
              <w:spacing w:line="200" w:lineRule="exact"/>
              <w:jc w:val="center"/>
              <w:rPr>
                <w:color w:val="auto"/>
                <w:sz w:val="21"/>
                <w:szCs w:val="21"/>
              </w:rPr>
            </w:pPr>
          </w:p>
        </w:tc>
        <w:tc>
          <w:tcPr>
            <w:tcW w:w="2686" w:type="dxa"/>
            <w:shd w:val="clear" w:color="auto" w:fill="D8D8D8" w:themeFill="background1" w:themeFillShade="D9"/>
          </w:tcPr>
          <w:p>
            <w:pPr>
              <w:spacing w:line="240" w:lineRule="exact"/>
              <w:rPr>
                <w:color w:val="auto"/>
                <w:sz w:val="21"/>
                <w:szCs w:val="21"/>
              </w:rPr>
            </w:pPr>
            <w:r>
              <w:rPr>
                <w:color w:val="auto"/>
                <w:sz w:val="21"/>
                <w:szCs w:val="21"/>
              </w:rPr>
              <w:t>C22：XXX</w:t>
            </w:r>
          </w:p>
        </w:tc>
        <w:tc>
          <w:tcPr>
            <w:tcW w:w="936" w:type="dxa"/>
            <w:shd w:val="clear" w:color="auto" w:fill="D8D8D8" w:themeFill="background1" w:themeFillShade="D9"/>
          </w:tcPr>
          <w:p>
            <w:pPr>
              <w:spacing w:line="240" w:lineRule="exact"/>
              <w:jc w:val="center"/>
              <w:rPr>
                <w:color w:val="auto"/>
                <w:sz w:val="21"/>
                <w:szCs w:val="21"/>
              </w:rPr>
            </w:pPr>
            <w:r>
              <w:rPr>
                <w:color w:val="auto"/>
                <w:sz w:val="21"/>
                <w:szCs w:val="21"/>
              </w:rPr>
              <w:t>是</w:t>
            </w:r>
          </w:p>
        </w:tc>
        <w:tc>
          <w:tcPr>
            <w:tcW w:w="1447" w:type="dxa"/>
            <w:gridSpan w:val="2"/>
            <w:shd w:val="clear" w:color="auto" w:fill="D8D8D8" w:themeFill="background1" w:themeFillShade="D9"/>
          </w:tcPr>
          <w:p>
            <w:pPr>
              <w:spacing w:line="240" w:lineRule="exact"/>
              <w:jc w:val="center"/>
              <w:rPr>
                <w:b/>
                <w:bCs/>
                <w:color w:val="auto"/>
                <w:sz w:val="21"/>
                <w:szCs w:val="21"/>
              </w:rPr>
            </w:pPr>
            <w:r>
              <w:rPr>
                <w:b/>
                <w:bCs/>
                <w:color w:val="auto"/>
                <w:sz w:val="21"/>
                <w:szCs w:val="21"/>
              </w:rPr>
              <w:t>4</w:t>
            </w:r>
          </w:p>
        </w:tc>
        <w:tc>
          <w:tcPr>
            <w:tcW w:w="1300" w:type="dxa"/>
            <w:gridSpan w:val="2"/>
            <w:shd w:val="clear" w:color="auto" w:fill="D8D8D8" w:themeFill="background1" w:themeFillShade="D9"/>
          </w:tcPr>
          <w:p>
            <w:pPr>
              <w:spacing w:line="240" w:lineRule="exact"/>
              <w:jc w:val="center"/>
              <w:rPr>
                <w:b/>
                <w:bCs/>
                <w:color w:val="auto"/>
                <w:sz w:val="21"/>
                <w:szCs w:val="21"/>
              </w:rPr>
            </w:pPr>
            <w:r>
              <w:rPr>
                <w:b/>
                <w:bCs/>
                <w:color w:val="auto"/>
                <w:sz w:val="21"/>
                <w:szCs w:val="21"/>
              </w:rPr>
              <w:t>/</w:t>
            </w:r>
          </w:p>
        </w:tc>
        <w:tc>
          <w:tcPr>
            <w:tcW w:w="472" w:type="dxa"/>
            <w:gridSpan w:val="2"/>
            <w:shd w:val="clear" w:color="auto" w:fill="D8D8D8" w:themeFill="background1" w:themeFillShade="D9"/>
            <w:vAlign w:val="center"/>
          </w:tcPr>
          <w:p>
            <w:pPr>
              <w:spacing w:line="240" w:lineRule="exact"/>
              <w:jc w:val="center"/>
              <w:rPr>
                <w:b/>
                <w:bCs/>
                <w:color w:val="auto"/>
                <w:sz w:val="21"/>
                <w:szCs w:val="21"/>
              </w:rPr>
            </w:pPr>
            <w:r>
              <w:rPr>
                <w:b/>
                <w:bCs/>
                <w:color w:val="auto"/>
                <w:sz w:val="21"/>
                <w:szCs w:val="21"/>
              </w:rPr>
              <w:t>…</w:t>
            </w:r>
          </w:p>
        </w:tc>
        <w:tc>
          <w:tcPr>
            <w:tcW w:w="479" w:type="dxa"/>
            <w:gridSpan w:val="2"/>
            <w:shd w:val="clear" w:color="auto" w:fill="D8D8D8" w:themeFill="background1" w:themeFillShade="D9"/>
            <w:vAlign w:val="center"/>
          </w:tcPr>
          <w:p>
            <w:pPr>
              <w:spacing w:line="240" w:lineRule="exact"/>
              <w:jc w:val="center"/>
              <w:rPr>
                <w:b/>
                <w:bCs/>
                <w:color w:val="auto"/>
                <w:sz w:val="21"/>
                <w:szCs w:val="21"/>
              </w:rPr>
            </w:pPr>
            <w:r>
              <w:rPr>
                <w:b/>
                <w:bCs/>
                <w:color w:val="auto"/>
                <w:sz w:val="21"/>
                <w:szCs w:val="21"/>
              </w:rPr>
              <w:t>….</w:t>
            </w:r>
          </w:p>
        </w:tc>
        <w:tc>
          <w:tcPr>
            <w:tcW w:w="755" w:type="dxa"/>
            <w:gridSpan w:val="2"/>
            <w:shd w:val="clear" w:color="auto" w:fill="D8D8D8" w:themeFill="background1" w:themeFillShade="D9"/>
            <w:vAlign w:val="center"/>
          </w:tcPr>
          <w:p>
            <w:pPr>
              <w:spacing w:line="240" w:lineRule="exact"/>
              <w:jc w:val="center"/>
              <w:rPr>
                <w:b/>
                <w:bCs/>
                <w:color w:val="auto"/>
                <w:sz w:val="21"/>
                <w:szCs w:val="21"/>
              </w:rPr>
            </w:pPr>
            <w:r>
              <w:rPr>
                <w:b/>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Merge w:val="continue"/>
            <w:vAlign w:val="center"/>
          </w:tcPr>
          <w:p>
            <w:pPr>
              <w:spacing w:line="200" w:lineRule="exact"/>
              <w:jc w:val="center"/>
              <w:rPr>
                <w:color w:val="auto"/>
                <w:sz w:val="21"/>
                <w:szCs w:val="21"/>
              </w:rPr>
            </w:pPr>
          </w:p>
        </w:tc>
        <w:tc>
          <w:tcPr>
            <w:tcW w:w="777" w:type="dxa"/>
            <w:vMerge w:val="continue"/>
            <w:vAlign w:val="center"/>
          </w:tcPr>
          <w:p>
            <w:pPr>
              <w:spacing w:line="200" w:lineRule="exact"/>
              <w:jc w:val="center"/>
              <w:rPr>
                <w:color w:val="auto"/>
                <w:sz w:val="21"/>
                <w:szCs w:val="21"/>
              </w:rPr>
            </w:pPr>
          </w:p>
        </w:tc>
        <w:tc>
          <w:tcPr>
            <w:tcW w:w="2686" w:type="dxa"/>
          </w:tcPr>
          <w:p>
            <w:pPr>
              <w:spacing w:line="240" w:lineRule="exact"/>
              <w:rPr>
                <w:color w:val="auto"/>
                <w:sz w:val="21"/>
                <w:szCs w:val="21"/>
              </w:rPr>
            </w:pPr>
            <w:r>
              <w:rPr>
                <w:color w:val="auto"/>
                <w:sz w:val="21"/>
                <w:szCs w:val="21"/>
              </w:rPr>
              <w:t>C23：XXX</w:t>
            </w:r>
          </w:p>
        </w:tc>
        <w:tc>
          <w:tcPr>
            <w:tcW w:w="936" w:type="dxa"/>
          </w:tcPr>
          <w:p>
            <w:pPr>
              <w:spacing w:line="240" w:lineRule="exact"/>
              <w:jc w:val="center"/>
              <w:rPr>
                <w:color w:val="auto"/>
                <w:sz w:val="21"/>
                <w:szCs w:val="21"/>
              </w:rPr>
            </w:pPr>
            <w:r>
              <w:rPr>
                <w:color w:val="auto"/>
                <w:sz w:val="21"/>
                <w:szCs w:val="21"/>
              </w:rPr>
              <w:t>否</w:t>
            </w:r>
          </w:p>
        </w:tc>
        <w:tc>
          <w:tcPr>
            <w:tcW w:w="1447" w:type="dxa"/>
            <w:gridSpan w:val="2"/>
          </w:tcPr>
          <w:p>
            <w:pPr>
              <w:spacing w:line="240" w:lineRule="exact"/>
              <w:jc w:val="center"/>
              <w:rPr>
                <w:b/>
                <w:bCs/>
                <w:color w:val="auto"/>
                <w:sz w:val="21"/>
                <w:szCs w:val="21"/>
              </w:rPr>
            </w:pPr>
            <w:r>
              <w:rPr>
                <w:b/>
                <w:bCs/>
                <w:color w:val="auto"/>
                <w:sz w:val="21"/>
                <w:szCs w:val="21"/>
              </w:rPr>
              <w:t>/</w:t>
            </w:r>
          </w:p>
        </w:tc>
        <w:tc>
          <w:tcPr>
            <w:tcW w:w="1300" w:type="dxa"/>
            <w:gridSpan w:val="2"/>
            <w:vAlign w:val="center"/>
          </w:tcPr>
          <w:p>
            <w:pPr>
              <w:spacing w:line="240" w:lineRule="exact"/>
              <w:jc w:val="center"/>
              <w:rPr>
                <w:b/>
                <w:bCs/>
                <w:color w:val="auto"/>
                <w:sz w:val="21"/>
                <w:szCs w:val="21"/>
              </w:rPr>
            </w:pPr>
            <w:r>
              <w:rPr>
                <w:b/>
                <w:bCs/>
                <w:color w:val="auto"/>
                <w:sz w:val="21"/>
                <w:szCs w:val="21"/>
              </w:rPr>
              <w:t>10</w:t>
            </w:r>
          </w:p>
        </w:tc>
        <w:tc>
          <w:tcPr>
            <w:tcW w:w="472" w:type="dxa"/>
            <w:gridSpan w:val="2"/>
            <w:vAlign w:val="center"/>
          </w:tcPr>
          <w:p>
            <w:pPr>
              <w:spacing w:line="240" w:lineRule="exact"/>
              <w:jc w:val="center"/>
              <w:rPr>
                <w:b/>
                <w:bCs/>
                <w:color w:val="auto"/>
                <w:sz w:val="21"/>
                <w:szCs w:val="21"/>
              </w:rPr>
            </w:pPr>
            <w:r>
              <w:rPr>
                <w:b/>
                <w:bCs/>
                <w:color w:val="auto"/>
                <w:sz w:val="21"/>
                <w:szCs w:val="21"/>
              </w:rPr>
              <w:t>…</w:t>
            </w:r>
          </w:p>
        </w:tc>
        <w:tc>
          <w:tcPr>
            <w:tcW w:w="479" w:type="dxa"/>
            <w:gridSpan w:val="2"/>
            <w:vAlign w:val="center"/>
          </w:tcPr>
          <w:p>
            <w:pPr>
              <w:spacing w:line="240" w:lineRule="exact"/>
              <w:jc w:val="center"/>
              <w:rPr>
                <w:b/>
                <w:bCs/>
                <w:color w:val="auto"/>
                <w:sz w:val="21"/>
                <w:szCs w:val="21"/>
              </w:rPr>
            </w:pPr>
            <w:r>
              <w:rPr>
                <w:b/>
                <w:bCs/>
                <w:color w:val="auto"/>
                <w:sz w:val="21"/>
                <w:szCs w:val="21"/>
              </w:rPr>
              <w:t>….</w:t>
            </w:r>
          </w:p>
        </w:tc>
        <w:tc>
          <w:tcPr>
            <w:tcW w:w="755" w:type="dxa"/>
            <w:gridSpan w:val="2"/>
            <w:vAlign w:val="center"/>
          </w:tcPr>
          <w:p>
            <w:pPr>
              <w:spacing w:line="240" w:lineRule="exact"/>
              <w:jc w:val="center"/>
              <w:rPr>
                <w:b/>
                <w:bCs/>
                <w:color w:val="auto"/>
                <w:sz w:val="21"/>
                <w:szCs w:val="21"/>
              </w:rPr>
            </w:pPr>
            <w:r>
              <w:rPr>
                <w:b/>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Merge w:val="continue"/>
            <w:vAlign w:val="center"/>
          </w:tcPr>
          <w:p>
            <w:pPr>
              <w:spacing w:line="200" w:lineRule="exact"/>
              <w:jc w:val="center"/>
              <w:rPr>
                <w:color w:val="auto"/>
                <w:sz w:val="21"/>
                <w:szCs w:val="21"/>
              </w:rPr>
            </w:pPr>
          </w:p>
        </w:tc>
        <w:tc>
          <w:tcPr>
            <w:tcW w:w="777" w:type="dxa"/>
            <w:vMerge w:val="continue"/>
            <w:vAlign w:val="center"/>
          </w:tcPr>
          <w:p>
            <w:pPr>
              <w:spacing w:line="200" w:lineRule="exact"/>
              <w:jc w:val="center"/>
              <w:rPr>
                <w:color w:val="auto"/>
                <w:sz w:val="21"/>
                <w:szCs w:val="21"/>
              </w:rPr>
            </w:pPr>
          </w:p>
        </w:tc>
        <w:tc>
          <w:tcPr>
            <w:tcW w:w="2686" w:type="dxa"/>
          </w:tcPr>
          <w:p>
            <w:pPr>
              <w:spacing w:line="240" w:lineRule="exact"/>
              <w:rPr>
                <w:color w:val="auto"/>
                <w:sz w:val="21"/>
                <w:szCs w:val="21"/>
              </w:rPr>
            </w:pPr>
            <w:r>
              <w:rPr>
                <w:color w:val="auto"/>
                <w:sz w:val="21"/>
                <w:szCs w:val="21"/>
              </w:rPr>
              <w:t>C24：XXX</w:t>
            </w:r>
          </w:p>
        </w:tc>
        <w:tc>
          <w:tcPr>
            <w:tcW w:w="936" w:type="dxa"/>
          </w:tcPr>
          <w:p>
            <w:pPr>
              <w:spacing w:line="240" w:lineRule="exact"/>
              <w:jc w:val="center"/>
              <w:rPr>
                <w:color w:val="auto"/>
                <w:sz w:val="21"/>
                <w:szCs w:val="21"/>
              </w:rPr>
            </w:pPr>
            <w:r>
              <w:rPr>
                <w:color w:val="auto"/>
                <w:sz w:val="21"/>
                <w:szCs w:val="21"/>
              </w:rPr>
              <w:t>否</w:t>
            </w:r>
          </w:p>
        </w:tc>
        <w:tc>
          <w:tcPr>
            <w:tcW w:w="1447" w:type="dxa"/>
            <w:gridSpan w:val="2"/>
          </w:tcPr>
          <w:p>
            <w:pPr>
              <w:spacing w:line="240" w:lineRule="exact"/>
              <w:jc w:val="center"/>
              <w:rPr>
                <w:b/>
                <w:bCs/>
                <w:color w:val="auto"/>
                <w:sz w:val="21"/>
                <w:szCs w:val="21"/>
              </w:rPr>
            </w:pPr>
            <w:r>
              <w:rPr>
                <w:b/>
                <w:bCs/>
                <w:color w:val="auto"/>
                <w:sz w:val="21"/>
                <w:szCs w:val="21"/>
              </w:rPr>
              <w:t>/</w:t>
            </w:r>
          </w:p>
        </w:tc>
        <w:tc>
          <w:tcPr>
            <w:tcW w:w="1300" w:type="dxa"/>
            <w:gridSpan w:val="2"/>
            <w:vAlign w:val="center"/>
          </w:tcPr>
          <w:p>
            <w:pPr>
              <w:spacing w:line="240" w:lineRule="exact"/>
              <w:jc w:val="center"/>
              <w:rPr>
                <w:b/>
                <w:bCs/>
                <w:color w:val="auto"/>
                <w:sz w:val="21"/>
                <w:szCs w:val="21"/>
              </w:rPr>
            </w:pPr>
            <w:r>
              <w:rPr>
                <w:b/>
                <w:bCs/>
                <w:color w:val="auto"/>
                <w:sz w:val="21"/>
                <w:szCs w:val="21"/>
              </w:rPr>
              <w:t>10</w:t>
            </w:r>
          </w:p>
        </w:tc>
        <w:tc>
          <w:tcPr>
            <w:tcW w:w="472" w:type="dxa"/>
            <w:gridSpan w:val="2"/>
            <w:vAlign w:val="center"/>
          </w:tcPr>
          <w:p>
            <w:pPr>
              <w:spacing w:line="240" w:lineRule="exact"/>
              <w:jc w:val="center"/>
              <w:rPr>
                <w:b/>
                <w:bCs/>
                <w:color w:val="auto"/>
                <w:sz w:val="21"/>
                <w:szCs w:val="21"/>
              </w:rPr>
            </w:pPr>
            <w:r>
              <w:rPr>
                <w:b/>
                <w:bCs/>
                <w:color w:val="auto"/>
                <w:sz w:val="21"/>
                <w:szCs w:val="21"/>
              </w:rPr>
              <w:t>…</w:t>
            </w:r>
          </w:p>
        </w:tc>
        <w:tc>
          <w:tcPr>
            <w:tcW w:w="479" w:type="dxa"/>
            <w:gridSpan w:val="2"/>
            <w:vAlign w:val="center"/>
          </w:tcPr>
          <w:p>
            <w:pPr>
              <w:spacing w:line="240" w:lineRule="exact"/>
              <w:jc w:val="center"/>
              <w:rPr>
                <w:b/>
                <w:bCs/>
                <w:color w:val="auto"/>
                <w:sz w:val="21"/>
                <w:szCs w:val="21"/>
              </w:rPr>
            </w:pPr>
            <w:r>
              <w:rPr>
                <w:b/>
                <w:bCs/>
                <w:color w:val="auto"/>
                <w:sz w:val="21"/>
                <w:szCs w:val="21"/>
              </w:rPr>
              <w:t>….</w:t>
            </w:r>
          </w:p>
        </w:tc>
        <w:tc>
          <w:tcPr>
            <w:tcW w:w="755" w:type="dxa"/>
            <w:gridSpan w:val="2"/>
            <w:vAlign w:val="center"/>
          </w:tcPr>
          <w:p>
            <w:pPr>
              <w:spacing w:line="240" w:lineRule="exact"/>
              <w:jc w:val="center"/>
              <w:rPr>
                <w:b/>
                <w:bCs/>
                <w:color w:val="auto"/>
                <w:sz w:val="21"/>
                <w:szCs w:val="21"/>
              </w:rPr>
            </w:pPr>
            <w:r>
              <w:rPr>
                <w:b/>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Merge w:val="continue"/>
            <w:vAlign w:val="center"/>
          </w:tcPr>
          <w:p>
            <w:pPr>
              <w:spacing w:line="200" w:lineRule="exact"/>
              <w:jc w:val="center"/>
              <w:rPr>
                <w:color w:val="auto"/>
                <w:sz w:val="21"/>
                <w:szCs w:val="21"/>
              </w:rPr>
            </w:pPr>
          </w:p>
        </w:tc>
        <w:tc>
          <w:tcPr>
            <w:tcW w:w="777" w:type="dxa"/>
            <w:vMerge w:val="continue"/>
            <w:vAlign w:val="center"/>
          </w:tcPr>
          <w:p>
            <w:pPr>
              <w:spacing w:line="200" w:lineRule="exact"/>
              <w:jc w:val="center"/>
              <w:rPr>
                <w:color w:val="auto"/>
                <w:sz w:val="21"/>
                <w:szCs w:val="21"/>
              </w:rPr>
            </w:pPr>
          </w:p>
        </w:tc>
        <w:tc>
          <w:tcPr>
            <w:tcW w:w="2686" w:type="dxa"/>
          </w:tcPr>
          <w:p>
            <w:pPr>
              <w:spacing w:line="240" w:lineRule="exact"/>
              <w:rPr>
                <w:color w:val="auto"/>
                <w:sz w:val="21"/>
                <w:szCs w:val="21"/>
              </w:rPr>
            </w:pPr>
            <w:r>
              <w:rPr>
                <w:color w:val="auto"/>
                <w:sz w:val="21"/>
                <w:szCs w:val="21"/>
              </w:rPr>
              <w:t>C25：XXX</w:t>
            </w:r>
          </w:p>
        </w:tc>
        <w:tc>
          <w:tcPr>
            <w:tcW w:w="936" w:type="dxa"/>
          </w:tcPr>
          <w:p>
            <w:pPr>
              <w:spacing w:line="240" w:lineRule="exact"/>
              <w:jc w:val="center"/>
              <w:rPr>
                <w:color w:val="auto"/>
                <w:sz w:val="21"/>
                <w:szCs w:val="21"/>
              </w:rPr>
            </w:pPr>
            <w:r>
              <w:rPr>
                <w:color w:val="auto"/>
                <w:sz w:val="21"/>
                <w:szCs w:val="21"/>
              </w:rPr>
              <w:t>否</w:t>
            </w:r>
          </w:p>
        </w:tc>
        <w:tc>
          <w:tcPr>
            <w:tcW w:w="1447" w:type="dxa"/>
            <w:gridSpan w:val="2"/>
          </w:tcPr>
          <w:p>
            <w:pPr>
              <w:spacing w:line="240" w:lineRule="exact"/>
              <w:jc w:val="center"/>
              <w:rPr>
                <w:b/>
                <w:bCs/>
                <w:color w:val="auto"/>
                <w:sz w:val="21"/>
                <w:szCs w:val="21"/>
              </w:rPr>
            </w:pPr>
            <w:r>
              <w:rPr>
                <w:b/>
                <w:bCs/>
                <w:color w:val="auto"/>
                <w:sz w:val="21"/>
                <w:szCs w:val="21"/>
              </w:rPr>
              <w:t>/</w:t>
            </w:r>
          </w:p>
        </w:tc>
        <w:tc>
          <w:tcPr>
            <w:tcW w:w="1300" w:type="dxa"/>
            <w:gridSpan w:val="2"/>
            <w:vAlign w:val="center"/>
          </w:tcPr>
          <w:p>
            <w:pPr>
              <w:spacing w:line="240" w:lineRule="exact"/>
              <w:jc w:val="center"/>
              <w:rPr>
                <w:b/>
                <w:bCs/>
                <w:color w:val="auto"/>
                <w:sz w:val="21"/>
                <w:szCs w:val="21"/>
              </w:rPr>
            </w:pPr>
            <w:r>
              <w:rPr>
                <w:b/>
                <w:bCs/>
                <w:color w:val="auto"/>
                <w:sz w:val="21"/>
                <w:szCs w:val="21"/>
              </w:rPr>
              <w:t>5</w:t>
            </w:r>
          </w:p>
        </w:tc>
        <w:tc>
          <w:tcPr>
            <w:tcW w:w="472" w:type="dxa"/>
            <w:gridSpan w:val="2"/>
            <w:vAlign w:val="center"/>
          </w:tcPr>
          <w:p>
            <w:pPr>
              <w:spacing w:line="240" w:lineRule="exact"/>
              <w:jc w:val="center"/>
              <w:rPr>
                <w:b/>
                <w:bCs/>
                <w:color w:val="auto"/>
                <w:sz w:val="21"/>
                <w:szCs w:val="21"/>
              </w:rPr>
            </w:pPr>
            <w:r>
              <w:rPr>
                <w:b/>
                <w:bCs/>
                <w:color w:val="auto"/>
                <w:sz w:val="21"/>
                <w:szCs w:val="21"/>
              </w:rPr>
              <w:t>…</w:t>
            </w:r>
          </w:p>
        </w:tc>
        <w:tc>
          <w:tcPr>
            <w:tcW w:w="479" w:type="dxa"/>
            <w:gridSpan w:val="2"/>
            <w:vAlign w:val="center"/>
          </w:tcPr>
          <w:p>
            <w:pPr>
              <w:spacing w:line="240" w:lineRule="exact"/>
              <w:jc w:val="center"/>
              <w:rPr>
                <w:b/>
                <w:bCs/>
                <w:color w:val="auto"/>
                <w:sz w:val="21"/>
                <w:szCs w:val="21"/>
              </w:rPr>
            </w:pPr>
            <w:r>
              <w:rPr>
                <w:b/>
                <w:bCs/>
                <w:color w:val="auto"/>
                <w:sz w:val="21"/>
                <w:szCs w:val="21"/>
              </w:rPr>
              <w:t>….</w:t>
            </w:r>
          </w:p>
        </w:tc>
        <w:tc>
          <w:tcPr>
            <w:tcW w:w="755" w:type="dxa"/>
            <w:gridSpan w:val="2"/>
            <w:vAlign w:val="center"/>
          </w:tcPr>
          <w:p>
            <w:pPr>
              <w:spacing w:line="240" w:lineRule="exact"/>
              <w:jc w:val="center"/>
              <w:rPr>
                <w:b/>
                <w:bCs/>
                <w:color w:val="auto"/>
                <w:sz w:val="21"/>
                <w:szCs w:val="21"/>
              </w:rPr>
            </w:pPr>
            <w:r>
              <w:rPr>
                <w:b/>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Merge w:val="continue"/>
            <w:vAlign w:val="center"/>
          </w:tcPr>
          <w:p>
            <w:pPr>
              <w:spacing w:line="200" w:lineRule="exact"/>
              <w:jc w:val="center"/>
              <w:rPr>
                <w:color w:val="auto"/>
                <w:sz w:val="21"/>
                <w:szCs w:val="21"/>
              </w:rPr>
            </w:pPr>
          </w:p>
        </w:tc>
        <w:tc>
          <w:tcPr>
            <w:tcW w:w="777" w:type="dxa"/>
            <w:vMerge w:val="restart"/>
            <w:vAlign w:val="center"/>
          </w:tcPr>
          <w:p>
            <w:pPr>
              <w:spacing w:line="200" w:lineRule="exact"/>
              <w:jc w:val="center"/>
              <w:rPr>
                <w:color w:val="auto"/>
                <w:sz w:val="21"/>
                <w:szCs w:val="21"/>
              </w:rPr>
            </w:pPr>
            <w:r>
              <w:rPr>
                <w:color w:val="auto"/>
                <w:sz w:val="21"/>
                <w:szCs w:val="21"/>
              </w:rPr>
              <w:t>B6</w:t>
            </w:r>
          </w:p>
        </w:tc>
        <w:tc>
          <w:tcPr>
            <w:tcW w:w="2686" w:type="dxa"/>
            <w:shd w:val="clear" w:color="auto" w:fill="D8D8D8" w:themeFill="background1" w:themeFillShade="D9"/>
          </w:tcPr>
          <w:p>
            <w:pPr>
              <w:spacing w:line="240" w:lineRule="exact"/>
              <w:rPr>
                <w:color w:val="auto"/>
                <w:sz w:val="21"/>
                <w:szCs w:val="21"/>
              </w:rPr>
            </w:pPr>
            <w:r>
              <w:rPr>
                <w:color w:val="auto"/>
                <w:sz w:val="21"/>
                <w:szCs w:val="21"/>
              </w:rPr>
              <w:t>C26：XXX</w:t>
            </w:r>
          </w:p>
        </w:tc>
        <w:tc>
          <w:tcPr>
            <w:tcW w:w="936" w:type="dxa"/>
            <w:shd w:val="clear" w:color="auto" w:fill="D8D8D8" w:themeFill="background1" w:themeFillShade="D9"/>
          </w:tcPr>
          <w:p>
            <w:pPr>
              <w:spacing w:line="240" w:lineRule="exact"/>
              <w:jc w:val="center"/>
              <w:rPr>
                <w:color w:val="auto"/>
                <w:sz w:val="21"/>
                <w:szCs w:val="21"/>
              </w:rPr>
            </w:pPr>
            <w:r>
              <w:rPr>
                <w:color w:val="auto"/>
                <w:sz w:val="21"/>
                <w:szCs w:val="21"/>
              </w:rPr>
              <w:t>是</w:t>
            </w:r>
          </w:p>
        </w:tc>
        <w:tc>
          <w:tcPr>
            <w:tcW w:w="1447" w:type="dxa"/>
            <w:gridSpan w:val="2"/>
            <w:shd w:val="clear" w:color="auto" w:fill="D8D8D8" w:themeFill="background1" w:themeFillShade="D9"/>
          </w:tcPr>
          <w:p>
            <w:pPr>
              <w:spacing w:line="240" w:lineRule="exact"/>
              <w:jc w:val="center"/>
              <w:rPr>
                <w:b/>
                <w:bCs/>
                <w:color w:val="auto"/>
                <w:sz w:val="21"/>
                <w:szCs w:val="21"/>
              </w:rPr>
            </w:pPr>
            <w:r>
              <w:rPr>
                <w:b/>
                <w:bCs/>
                <w:color w:val="auto"/>
                <w:sz w:val="21"/>
                <w:szCs w:val="21"/>
              </w:rPr>
              <w:t>5</w:t>
            </w:r>
          </w:p>
        </w:tc>
        <w:tc>
          <w:tcPr>
            <w:tcW w:w="1300" w:type="dxa"/>
            <w:gridSpan w:val="2"/>
            <w:shd w:val="clear" w:color="auto" w:fill="D8D8D8" w:themeFill="background1" w:themeFillShade="D9"/>
          </w:tcPr>
          <w:p>
            <w:pPr>
              <w:spacing w:line="240" w:lineRule="exact"/>
              <w:jc w:val="center"/>
              <w:rPr>
                <w:b/>
                <w:bCs/>
                <w:color w:val="auto"/>
                <w:sz w:val="21"/>
                <w:szCs w:val="21"/>
              </w:rPr>
            </w:pPr>
            <w:r>
              <w:rPr>
                <w:b/>
                <w:bCs/>
                <w:color w:val="auto"/>
                <w:sz w:val="21"/>
                <w:szCs w:val="21"/>
              </w:rPr>
              <w:t>/</w:t>
            </w:r>
          </w:p>
        </w:tc>
        <w:tc>
          <w:tcPr>
            <w:tcW w:w="472" w:type="dxa"/>
            <w:gridSpan w:val="2"/>
            <w:shd w:val="clear" w:color="auto" w:fill="D8D8D8" w:themeFill="background1" w:themeFillShade="D9"/>
            <w:vAlign w:val="center"/>
          </w:tcPr>
          <w:p>
            <w:pPr>
              <w:spacing w:line="240" w:lineRule="exact"/>
              <w:jc w:val="center"/>
              <w:rPr>
                <w:b/>
                <w:bCs/>
                <w:color w:val="auto"/>
                <w:sz w:val="21"/>
                <w:szCs w:val="21"/>
              </w:rPr>
            </w:pPr>
            <w:r>
              <w:rPr>
                <w:b/>
                <w:bCs/>
                <w:color w:val="auto"/>
                <w:sz w:val="21"/>
                <w:szCs w:val="21"/>
              </w:rPr>
              <w:t>…</w:t>
            </w:r>
          </w:p>
        </w:tc>
        <w:tc>
          <w:tcPr>
            <w:tcW w:w="479" w:type="dxa"/>
            <w:gridSpan w:val="2"/>
            <w:shd w:val="clear" w:color="auto" w:fill="D8D8D8" w:themeFill="background1" w:themeFillShade="D9"/>
            <w:vAlign w:val="center"/>
          </w:tcPr>
          <w:p>
            <w:pPr>
              <w:spacing w:line="240" w:lineRule="exact"/>
              <w:jc w:val="center"/>
              <w:rPr>
                <w:b/>
                <w:bCs/>
                <w:color w:val="auto"/>
                <w:sz w:val="21"/>
                <w:szCs w:val="21"/>
              </w:rPr>
            </w:pPr>
            <w:r>
              <w:rPr>
                <w:b/>
                <w:bCs/>
                <w:color w:val="auto"/>
                <w:sz w:val="21"/>
                <w:szCs w:val="21"/>
              </w:rPr>
              <w:t>….</w:t>
            </w:r>
          </w:p>
        </w:tc>
        <w:tc>
          <w:tcPr>
            <w:tcW w:w="755" w:type="dxa"/>
            <w:gridSpan w:val="2"/>
            <w:shd w:val="clear" w:color="auto" w:fill="D8D8D8" w:themeFill="background1" w:themeFillShade="D9"/>
            <w:vAlign w:val="center"/>
          </w:tcPr>
          <w:p>
            <w:pPr>
              <w:spacing w:line="240" w:lineRule="exact"/>
              <w:jc w:val="center"/>
              <w:rPr>
                <w:b/>
                <w:bCs/>
                <w:color w:val="auto"/>
                <w:sz w:val="21"/>
                <w:szCs w:val="21"/>
              </w:rPr>
            </w:pPr>
            <w:r>
              <w:rPr>
                <w:b/>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Merge w:val="continue"/>
          </w:tcPr>
          <w:p>
            <w:pPr>
              <w:spacing w:line="200" w:lineRule="exact"/>
              <w:rPr>
                <w:color w:val="auto"/>
                <w:sz w:val="21"/>
                <w:szCs w:val="21"/>
              </w:rPr>
            </w:pPr>
          </w:p>
        </w:tc>
        <w:tc>
          <w:tcPr>
            <w:tcW w:w="777" w:type="dxa"/>
            <w:vMerge w:val="continue"/>
          </w:tcPr>
          <w:p>
            <w:pPr>
              <w:spacing w:line="200" w:lineRule="exact"/>
              <w:rPr>
                <w:color w:val="auto"/>
                <w:sz w:val="21"/>
                <w:szCs w:val="21"/>
              </w:rPr>
            </w:pPr>
          </w:p>
        </w:tc>
        <w:tc>
          <w:tcPr>
            <w:tcW w:w="2686" w:type="dxa"/>
            <w:shd w:val="clear" w:color="auto" w:fill="D8D8D8" w:themeFill="background1" w:themeFillShade="D9"/>
          </w:tcPr>
          <w:p>
            <w:pPr>
              <w:spacing w:line="240" w:lineRule="exact"/>
              <w:rPr>
                <w:color w:val="auto"/>
                <w:sz w:val="21"/>
                <w:szCs w:val="21"/>
              </w:rPr>
            </w:pPr>
            <w:r>
              <w:rPr>
                <w:color w:val="auto"/>
                <w:sz w:val="21"/>
                <w:szCs w:val="21"/>
              </w:rPr>
              <w:t>C27：XXX</w:t>
            </w:r>
          </w:p>
        </w:tc>
        <w:tc>
          <w:tcPr>
            <w:tcW w:w="936" w:type="dxa"/>
            <w:shd w:val="clear" w:color="auto" w:fill="D8D8D8" w:themeFill="background1" w:themeFillShade="D9"/>
          </w:tcPr>
          <w:p>
            <w:pPr>
              <w:spacing w:line="240" w:lineRule="exact"/>
              <w:jc w:val="center"/>
              <w:rPr>
                <w:color w:val="auto"/>
                <w:sz w:val="21"/>
                <w:szCs w:val="21"/>
              </w:rPr>
            </w:pPr>
            <w:r>
              <w:rPr>
                <w:color w:val="auto"/>
                <w:sz w:val="21"/>
                <w:szCs w:val="21"/>
              </w:rPr>
              <w:t>是</w:t>
            </w:r>
          </w:p>
        </w:tc>
        <w:tc>
          <w:tcPr>
            <w:tcW w:w="1447" w:type="dxa"/>
            <w:gridSpan w:val="2"/>
            <w:shd w:val="clear" w:color="auto" w:fill="D8D8D8" w:themeFill="background1" w:themeFillShade="D9"/>
          </w:tcPr>
          <w:p>
            <w:pPr>
              <w:spacing w:line="240" w:lineRule="exact"/>
              <w:jc w:val="center"/>
              <w:rPr>
                <w:b/>
                <w:bCs/>
                <w:color w:val="auto"/>
                <w:sz w:val="21"/>
                <w:szCs w:val="21"/>
              </w:rPr>
            </w:pPr>
            <w:r>
              <w:rPr>
                <w:b/>
                <w:bCs/>
                <w:color w:val="auto"/>
                <w:sz w:val="21"/>
                <w:szCs w:val="21"/>
              </w:rPr>
              <w:t>5</w:t>
            </w:r>
          </w:p>
        </w:tc>
        <w:tc>
          <w:tcPr>
            <w:tcW w:w="1300" w:type="dxa"/>
            <w:gridSpan w:val="2"/>
            <w:shd w:val="clear" w:color="auto" w:fill="D8D8D8" w:themeFill="background1" w:themeFillShade="D9"/>
          </w:tcPr>
          <w:p>
            <w:pPr>
              <w:spacing w:line="240" w:lineRule="exact"/>
              <w:jc w:val="center"/>
              <w:rPr>
                <w:b/>
                <w:bCs/>
                <w:color w:val="auto"/>
                <w:sz w:val="21"/>
                <w:szCs w:val="21"/>
              </w:rPr>
            </w:pPr>
            <w:r>
              <w:rPr>
                <w:b/>
                <w:bCs/>
                <w:color w:val="auto"/>
                <w:sz w:val="21"/>
                <w:szCs w:val="21"/>
              </w:rPr>
              <w:t>/</w:t>
            </w:r>
          </w:p>
        </w:tc>
        <w:tc>
          <w:tcPr>
            <w:tcW w:w="472" w:type="dxa"/>
            <w:gridSpan w:val="2"/>
            <w:shd w:val="clear" w:color="auto" w:fill="D8D8D8" w:themeFill="background1" w:themeFillShade="D9"/>
            <w:vAlign w:val="center"/>
          </w:tcPr>
          <w:p>
            <w:pPr>
              <w:spacing w:line="240" w:lineRule="exact"/>
              <w:jc w:val="center"/>
              <w:rPr>
                <w:b/>
                <w:bCs/>
                <w:color w:val="auto"/>
                <w:sz w:val="21"/>
                <w:szCs w:val="21"/>
              </w:rPr>
            </w:pPr>
            <w:r>
              <w:rPr>
                <w:b/>
                <w:bCs/>
                <w:color w:val="auto"/>
                <w:sz w:val="21"/>
                <w:szCs w:val="21"/>
              </w:rPr>
              <w:t>…</w:t>
            </w:r>
          </w:p>
        </w:tc>
        <w:tc>
          <w:tcPr>
            <w:tcW w:w="479" w:type="dxa"/>
            <w:gridSpan w:val="2"/>
            <w:shd w:val="clear" w:color="auto" w:fill="D8D8D8" w:themeFill="background1" w:themeFillShade="D9"/>
            <w:vAlign w:val="center"/>
          </w:tcPr>
          <w:p>
            <w:pPr>
              <w:spacing w:line="240" w:lineRule="exact"/>
              <w:jc w:val="center"/>
              <w:rPr>
                <w:b/>
                <w:bCs/>
                <w:color w:val="auto"/>
                <w:sz w:val="21"/>
                <w:szCs w:val="21"/>
              </w:rPr>
            </w:pPr>
            <w:r>
              <w:rPr>
                <w:b/>
                <w:bCs/>
                <w:color w:val="auto"/>
                <w:sz w:val="21"/>
                <w:szCs w:val="21"/>
              </w:rPr>
              <w:t>….</w:t>
            </w:r>
          </w:p>
        </w:tc>
        <w:tc>
          <w:tcPr>
            <w:tcW w:w="755" w:type="dxa"/>
            <w:gridSpan w:val="2"/>
            <w:shd w:val="clear" w:color="auto" w:fill="D8D8D8" w:themeFill="background1" w:themeFillShade="D9"/>
            <w:vAlign w:val="center"/>
          </w:tcPr>
          <w:p>
            <w:pPr>
              <w:spacing w:line="240" w:lineRule="exact"/>
              <w:jc w:val="center"/>
              <w:rPr>
                <w:b/>
                <w:bCs/>
                <w:color w:val="auto"/>
                <w:sz w:val="21"/>
                <w:szCs w:val="21"/>
              </w:rPr>
            </w:pPr>
            <w:r>
              <w:rPr>
                <w:b/>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Merge w:val="continue"/>
          </w:tcPr>
          <w:p>
            <w:pPr>
              <w:spacing w:line="200" w:lineRule="exact"/>
              <w:rPr>
                <w:color w:val="auto"/>
                <w:sz w:val="21"/>
                <w:szCs w:val="21"/>
              </w:rPr>
            </w:pPr>
          </w:p>
        </w:tc>
        <w:tc>
          <w:tcPr>
            <w:tcW w:w="777" w:type="dxa"/>
            <w:vMerge w:val="continue"/>
          </w:tcPr>
          <w:p>
            <w:pPr>
              <w:spacing w:line="200" w:lineRule="exact"/>
              <w:rPr>
                <w:color w:val="auto"/>
                <w:sz w:val="21"/>
                <w:szCs w:val="21"/>
              </w:rPr>
            </w:pPr>
          </w:p>
        </w:tc>
        <w:tc>
          <w:tcPr>
            <w:tcW w:w="2686" w:type="dxa"/>
          </w:tcPr>
          <w:p>
            <w:pPr>
              <w:spacing w:line="240" w:lineRule="exact"/>
              <w:rPr>
                <w:color w:val="auto"/>
                <w:sz w:val="21"/>
                <w:szCs w:val="21"/>
              </w:rPr>
            </w:pPr>
            <w:r>
              <w:rPr>
                <w:color w:val="auto"/>
                <w:sz w:val="21"/>
                <w:szCs w:val="21"/>
              </w:rPr>
              <w:t>C28：XXX</w:t>
            </w:r>
          </w:p>
        </w:tc>
        <w:tc>
          <w:tcPr>
            <w:tcW w:w="936" w:type="dxa"/>
          </w:tcPr>
          <w:p>
            <w:pPr>
              <w:spacing w:line="240" w:lineRule="exact"/>
              <w:jc w:val="center"/>
              <w:rPr>
                <w:color w:val="auto"/>
                <w:sz w:val="21"/>
                <w:szCs w:val="21"/>
              </w:rPr>
            </w:pPr>
            <w:r>
              <w:rPr>
                <w:color w:val="auto"/>
                <w:sz w:val="21"/>
                <w:szCs w:val="21"/>
              </w:rPr>
              <w:t>否</w:t>
            </w:r>
          </w:p>
        </w:tc>
        <w:tc>
          <w:tcPr>
            <w:tcW w:w="1447" w:type="dxa"/>
            <w:gridSpan w:val="2"/>
          </w:tcPr>
          <w:p>
            <w:pPr>
              <w:spacing w:line="240" w:lineRule="exact"/>
              <w:jc w:val="center"/>
              <w:rPr>
                <w:b/>
                <w:bCs/>
                <w:color w:val="auto"/>
                <w:sz w:val="21"/>
                <w:szCs w:val="21"/>
              </w:rPr>
            </w:pPr>
            <w:r>
              <w:rPr>
                <w:b/>
                <w:bCs/>
                <w:color w:val="auto"/>
                <w:sz w:val="21"/>
                <w:szCs w:val="21"/>
              </w:rPr>
              <w:t>/</w:t>
            </w:r>
          </w:p>
        </w:tc>
        <w:tc>
          <w:tcPr>
            <w:tcW w:w="1300" w:type="dxa"/>
            <w:gridSpan w:val="2"/>
            <w:vAlign w:val="center"/>
          </w:tcPr>
          <w:p>
            <w:pPr>
              <w:spacing w:line="240" w:lineRule="exact"/>
              <w:jc w:val="center"/>
              <w:rPr>
                <w:b/>
                <w:bCs/>
                <w:color w:val="auto"/>
                <w:sz w:val="21"/>
                <w:szCs w:val="21"/>
              </w:rPr>
            </w:pPr>
            <w:r>
              <w:rPr>
                <w:b/>
                <w:bCs/>
                <w:color w:val="auto"/>
                <w:sz w:val="21"/>
                <w:szCs w:val="21"/>
              </w:rPr>
              <w:t>10</w:t>
            </w:r>
          </w:p>
        </w:tc>
        <w:tc>
          <w:tcPr>
            <w:tcW w:w="472" w:type="dxa"/>
            <w:gridSpan w:val="2"/>
            <w:vAlign w:val="center"/>
          </w:tcPr>
          <w:p>
            <w:pPr>
              <w:spacing w:line="240" w:lineRule="exact"/>
              <w:jc w:val="center"/>
              <w:rPr>
                <w:b/>
                <w:bCs/>
                <w:color w:val="auto"/>
                <w:sz w:val="21"/>
                <w:szCs w:val="21"/>
              </w:rPr>
            </w:pPr>
            <w:r>
              <w:rPr>
                <w:b/>
                <w:bCs/>
                <w:color w:val="auto"/>
                <w:sz w:val="21"/>
                <w:szCs w:val="21"/>
              </w:rPr>
              <w:t>…</w:t>
            </w:r>
          </w:p>
        </w:tc>
        <w:tc>
          <w:tcPr>
            <w:tcW w:w="479" w:type="dxa"/>
            <w:gridSpan w:val="2"/>
            <w:vAlign w:val="center"/>
          </w:tcPr>
          <w:p>
            <w:pPr>
              <w:spacing w:line="240" w:lineRule="exact"/>
              <w:jc w:val="center"/>
              <w:rPr>
                <w:b/>
                <w:bCs/>
                <w:color w:val="auto"/>
                <w:sz w:val="21"/>
                <w:szCs w:val="21"/>
              </w:rPr>
            </w:pPr>
            <w:r>
              <w:rPr>
                <w:b/>
                <w:bCs/>
                <w:color w:val="auto"/>
                <w:sz w:val="21"/>
                <w:szCs w:val="21"/>
              </w:rPr>
              <w:t>….</w:t>
            </w:r>
          </w:p>
        </w:tc>
        <w:tc>
          <w:tcPr>
            <w:tcW w:w="755" w:type="dxa"/>
            <w:gridSpan w:val="2"/>
            <w:vAlign w:val="center"/>
          </w:tcPr>
          <w:p>
            <w:pPr>
              <w:spacing w:line="240" w:lineRule="exact"/>
              <w:jc w:val="center"/>
              <w:rPr>
                <w:b/>
                <w:bCs/>
                <w:color w:val="auto"/>
                <w:sz w:val="21"/>
                <w:szCs w:val="21"/>
              </w:rPr>
            </w:pPr>
            <w:r>
              <w:rPr>
                <w:b/>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Merge w:val="continue"/>
          </w:tcPr>
          <w:p>
            <w:pPr>
              <w:spacing w:line="200" w:lineRule="exact"/>
              <w:rPr>
                <w:color w:val="auto"/>
                <w:sz w:val="21"/>
                <w:szCs w:val="21"/>
              </w:rPr>
            </w:pPr>
          </w:p>
        </w:tc>
        <w:tc>
          <w:tcPr>
            <w:tcW w:w="777" w:type="dxa"/>
            <w:vMerge w:val="continue"/>
          </w:tcPr>
          <w:p>
            <w:pPr>
              <w:spacing w:line="200" w:lineRule="exact"/>
              <w:rPr>
                <w:color w:val="auto"/>
                <w:sz w:val="21"/>
                <w:szCs w:val="21"/>
              </w:rPr>
            </w:pPr>
          </w:p>
        </w:tc>
        <w:tc>
          <w:tcPr>
            <w:tcW w:w="2686" w:type="dxa"/>
          </w:tcPr>
          <w:p>
            <w:pPr>
              <w:spacing w:line="240" w:lineRule="exact"/>
              <w:rPr>
                <w:color w:val="auto"/>
                <w:sz w:val="21"/>
                <w:szCs w:val="21"/>
              </w:rPr>
            </w:pPr>
            <w:r>
              <w:rPr>
                <w:color w:val="auto"/>
                <w:sz w:val="21"/>
                <w:szCs w:val="21"/>
              </w:rPr>
              <w:t>C29：XXX</w:t>
            </w:r>
          </w:p>
        </w:tc>
        <w:tc>
          <w:tcPr>
            <w:tcW w:w="936" w:type="dxa"/>
          </w:tcPr>
          <w:p>
            <w:pPr>
              <w:spacing w:line="240" w:lineRule="exact"/>
              <w:jc w:val="center"/>
              <w:rPr>
                <w:color w:val="auto"/>
                <w:sz w:val="21"/>
                <w:szCs w:val="21"/>
              </w:rPr>
            </w:pPr>
            <w:r>
              <w:rPr>
                <w:color w:val="auto"/>
                <w:sz w:val="21"/>
                <w:szCs w:val="21"/>
              </w:rPr>
              <w:t>否</w:t>
            </w:r>
          </w:p>
        </w:tc>
        <w:tc>
          <w:tcPr>
            <w:tcW w:w="1447" w:type="dxa"/>
            <w:gridSpan w:val="2"/>
          </w:tcPr>
          <w:p>
            <w:pPr>
              <w:spacing w:line="240" w:lineRule="exact"/>
              <w:jc w:val="center"/>
              <w:rPr>
                <w:b/>
                <w:bCs/>
                <w:color w:val="auto"/>
                <w:sz w:val="21"/>
                <w:szCs w:val="21"/>
              </w:rPr>
            </w:pPr>
            <w:r>
              <w:rPr>
                <w:b/>
                <w:bCs/>
                <w:color w:val="auto"/>
                <w:sz w:val="21"/>
                <w:szCs w:val="21"/>
              </w:rPr>
              <w:t>/</w:t>
            </w:r>
          </w:p>
        </w:tc>
        <w:tc>
          <w:tcPr>
            <w:tcW w:w="1300" w:type="dxa"/>
            <w:gridSpan w:val="2"/>
            <w:vAlign w:val="center"/>
          </w:tcPr>
          <w:p>
            <w:pPr>
              <w:spacing w:line="240" w:lineRule="exact"/>
              <w:jc w:val="center"/>
              <w:rPr>
                <w:b/>
                <w:bCs/>
                <w:color w:val="auto"/>
                <w:sz w:val="21"/>
                <w:szCs w:val="21"/>
              </w:rPr>
            </w:pPr>
            <w:r>
              <w:rPr>
                <w:b/>
                <w:bCs/>
                <w:color w:val="auto"/>
                <w:sz w:val="21"/>
                <w:szCs w:val="21"/>
              </w:rPr>
              <w:t>10</w:t>
            </w:r>
          </w:p>
        </w:tc>
        <w:tc>
          <w:tcPr>
            <w:tcW w:w="472" w:type="dxa"/>
            <w:gridSpan w:val="2"/>
            <w:vAlign w:val="center"/>
          </w:tcPr>
          <w:p>
            <w:pPr>
              <w:spacing w:line="240" w:lineRule="exact"/>
              <w:jc w:val="center"/>
              <w:rPr>
                <w:b/>
                <w:bCs/>
                <w:color w:val="auto"/>
                <w:sz w:val="21"/>
                <w:szCs w:val="21"/>
              </w:rPr>
            </w:pPr>
            <w:r>
              <w:rPr>
                <w:b/>
                <w:bCs/>
                <w:color w:val="auto"/>
                <w:sz w:val="21"/>
                <w:szCs w:val="21"/>
              </w:rPr>
              <w:t>…</w:t>
            </w:r>
          </w:p>
        </w:tc>
        <w:tc>
          <w:tcPr>
            <w:tcW w:w="479" w:type="dxa"/>
            <w:gridSpan w:val="2"/>
            <w:vAlign w:val="center"/>
          </w:tcPr>
          <w:p>
            <w:pPr>
              <w:spacing w:line="240" w:lineRule="exact"/>
              <w:jc w:val="center"/>
              <w:rPr>
                <w:b/>
                <w:bCs/>
                <w:color w:val="auto"/>
                <w:sz w:val="21"/>
                <w:szCs w:val="21"/>
              </w:rPr>
            </w:pPr>
            <w:r>
              <w:rPr>
                <w:b/>
                <w:bCs/>
                <w:color w:val="auto"/>
                <w:sz w:val="21"/>
                <w:szCs w:val="21"/>
              </w:rPr>
              <w:t>….</w:t>
            </w:r>
          </w:p>
        </w:tc>
        <w:tc>
          <w:tcPr>
            <w:tcW w:w="755" w:type="dxa"/>
            <w:gridSpan w:val="2"/>
            <w:vAlign w:val="center"/>
          </w:tcPr>
          <w:p>
            <w:pPr>
              <w:spacing w:line="240" w:lineRule="exact"/>
              <w:jc w:val="center"/>
              <w:rPr>
                <w:b/>
                <w:bCs/>
                <w:color w:val="auto"/>
                <w:sz w:val="21"/>
                <w:szCs w:val="21"/>
              </w:rPr>
            </w:pPr>
            <w:r>
              <w:rPr>
                <w:b/>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Merge w:val="continue"/>
          </w:tcPr>
          <w:p>
            <w:pPr>
              <w:spacing w:line="200" w:lineRule="exact"/>
              <w:rPr>
                <w:color w:val="auto"/>
                <w:sz w:val="21"/>
                <w:szCs w:val="21"/>
              </w:rPr>
            </w:pPr>
          </w:p>
        </w:tc>
        <w:tc>
          <w:tcPr>
            <w:tcW w:w="777" w:type="dxa"/>
            <w:vMerge w:val="continue"/>
          </w:tcPr>
          <w:p>
            <w:pPr>
              <w:spacing w:line="200" w:lineRule="exact"/>
              <w:rPr>
                <w:color w:val="auto"/>
                <w:sz w:val="21"/>
                <w:szCs w:val="21"/>
              </w:rPr>
            </w:pPr>
          </w:p>
        </w:tc>
        <w:tc>
          <w:tcPr>
            <w:tcW w:w="2686" w:type="dxa"/>
          </w:tcPr>
          <w:p>
            <w:pPr>
              <w:spacing w:line="240" w:lineRule="exact"/>
              <w:rPr>
                <w:color w:val="auto"/>
                <w:sz w:val="21"/>
                <w:szCs w:val="21"/>
              </w:rPr>
            </w:pPr>
            <w:r>
              <w:rPr>
                <w:color w:val="auto"/>
                <w:sz w:val="21"/>
                <w:szCs w:val="21"/>
              </w:rPr>
              <w:t>C30：XXX</w:t>
            </w:r>
          </w:p>
        </w:tc>
        <w:tc>
          <w:tcPr>
            <w:tcW w:w="936" w:type="dxa"/>
          </w:tcPr>
          <w:p>
            <w:pPr>
              <w:spacing w:line="240" w:lineRule="exact"/>
              <w:jc w:val="center"/>
              <w:rPr>
                <w:color w:val="auto"/>
                <w:sz w:val="21"/>
                <w:szCs w:val="21"/>
              </w:rPr>
            </w:pPr>
            <w:r>
              <w:rPr>
                <w:color w:val="auto"/>
                <w:sz w:val="21"/>
                <w:szCs w:val="21"/>
              </w:rPr>
              <w:t>否</w:t>
            </w:r>
          </w:p>
        </w:tc>
        <w:tc>
          <w:tcPr>
            <w:tcW w:w="1447" w:type="dxa"/>
            <w:gridSpan w:val="2"/>
          </w:tcPr>
          <w:p>
            <w:pPr>
              <w:spacing w:line="240" w:lineRule="exact"/>
              <w:jc w:val="center"/>
              <w:rPr>
                <w:b/>
                <w:bCs/>
                <w:color w:val="auto"/>
                <w:sz w:val="21"/>
                <w:szCs w:val="21"/>
              </w:rPr>
            </w:pPr>
            <w:r>
              <w:rPr>
                <w:b/>
                <w:bCs/>
                <w:color w:val="auto"/>
                <w:sz w:val="21"/>
                <w:szCs w:val="21"/>
              </w:rPr>
              <w:t>/</w:t>
            </w:r>
          </w:p>
        </w:tc>
        <w:tc>
          <w:tcPr>
            <w:tcW w:w="1300" w:type="dxa"/>
            <w:gridSpan w:val="2"/>
            <w:vAlign w:val="center"/>
          </w:tcPr>
          <w:p>
            <w:pPr>
              <w:spacing w:line="240" w:lineRule="exact"/>
              <w:jc w:val="center"/>
              <w:rPr>
                <w:b/>
                <w:bCs/>
                <w:color w:val="auto"/>
                <w:sz w:val="21"/>
                <w:szCs w:val="21"/>
              </w:rPr>
            </w:pPr>
            <w:r>
              <w:rPr>
                <w:b/>
                <w:bCs/>
                <w:color w:val="auto"/>
                <w:sz w:val="21"/>
                <w:szCs w:val="21"/>
              </w:rPr>
              <w:t>15</w:t>
            </w:r>
          </w:p>
        </w:tc>
        <w:tc>
          <w:tcPr>
            <w:tcW w:w="472" w:type="dxa"/>
            <w:gridSpan w:val="2"/>
            <w:vAlign w:val="center"/>
          </w:tcPr>
          <w:p>
            <w:pPr>
              <w:spacing w:line="240" w:lineRule="exact"/>
              <w:jc w:val="center"/>
              <w:rPr>
                <w:b/>
                <w:bCs/>
                <w:color w:val="auto"/>
                <w:sz w:val="21"/>
                <w:szCs w:val="21"/>
              </w:rPr>
            </w:pPr>
            <w:r>
              <w:rPr>
                <w:b/>
                <w:bCs/>
                <w:color w:val="auto"/>
                <w:sz w:val="21"/>
                <w:szCs w:val="21"/>
              </w:rPr>
              <w:t>…</w:t>
            </w:r>
          </w:p>
        </w:tc>
        <w:tc>
          <w:tcPr>
            <w:tcW w:w="479" w:type="dxa"/>
            <w:gridSpan w:val="2"/>
            <w:vAlign w:val="center"/>
          </w:tcPr>
          <w:p>
            <w:pPr>
              <w:spacing w:line="240" w:lineRule="exact"/>
              <w:jc w:val="center"/>
              <w:rPr>
                <w:b/>
                <w:bCs/>
                <w:color w:val="auto"/>
                <w:sz w:val="21"/>
                <w:szCs w:val="21"/>
              </w:rPr>
            </w:pPr>
            <w:r>
              <w:rPr>
                <w:b/>
                <w:bCs/>
                <w:color w:val="auto"/>
                <w:sz w:val="21"/>
                <w:szCs w:val="21"/>
              </w:rPr>
              <w:t>….</w:t>
            </w:r>
          </w:p>
        </w:tc>
        <w:tc>
          <w:tcPr>
            <w:tcW w:w="755" w:type="dxa"/>
            <w:gridSpan w:val="2"/>
            <w:vAlign w:val="center"/>
          </w:tcPr>
          <w:p>
            <w:pPr>
              <w:spacing w:line="240" w:lineRule="exact"/>
              <w:jc w:val="center"/>
              <w:rPr>
                <w:b/>
                <w:bCs/>
                <w:color w:val="auto"/>
                <w:sz w:val="21"/>
                <w:szCs w:val="21"/>
              </w:rPr>
            </w:pPr>
            <w:r>
              <w:rPr>
                <w:b/>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tcPr>
          <w:p>
            <w:pPr>
              <w:spacing w:line="200" w:lineRule="exact"/>
              <w:rPr>
                <w:color w:val="auto"/>
                <w:sz w:val="21"/>
                <w:szCs w:val="21"/>
              </w:rPr>
            </w:pPr>
            <w:r>
              <w:rPr>
                <w:color w:val="auto"/>
                <w:sz w:val="21"/>
                <w:szCs w:val="21"/>
              </w:rPr>
              <w:t>......</w:t>
            </w:r>
          </w:p>
        </w:tc>
        <w:tc>
          <w:tcPr>
            <w:tcW w:w="777" w:type="dxa"/>
          </w:tcPr>
          <w:p>
            <w:pPr>
              <w:spacing w:line="200" w:lineRule="exact"/>
              <w:rPr>
                <w:color w:val="auto"/>
                <w:sz w:val="21"/>
                <w:szCs w:val="21"/>
              </w:rPr>
            </w:pPr>
            <w:r>
              <w:rPr>
                <w:color w:val="auto"/>
                <w:sz w:val="21"/>
                <w:szCs w:val="21"/>
              </w:rPr>
              <w:t>......</w:t>
            </w:r>
          </w:p>
        </w:tc>
        <w:tc>
          <w:tcPr>
            <w:tcW w:w="2686" w:type="dxa"/>
          </w:tcPr>
          <w:p>
            <w:pPr>
              <w:spacing w:line="240" w:lineRule="exact"/>
              <w:rPr>
                <w:color w:val="auto"/>
                <w:sz w:val="21"/>
                <w:szCs w:val="21"/>
              </w:rPr>
            </w:pPr>
            <w:r>
              <w:rPr>
                <w:color w:val="auto"/>
                <w:sz w:val="21"/>
                <w:szCs w:val="21"/>
              </w:rPr>
              <w:t>......</w:t>
            </w:r>
          </w:p>
        </w:tc>
        <w:tc>
          <w:tcPr>
            <w:tcW w:w="936" w:type="dxa"/>
          </w:tcPr>
          <w:p>
            <w:pPr>
              <w:spacing w:line="240" w:lineRule="exact"/>
              <w:jc w:val="center"/>
              <w:rPr>
                <w:color w:val="auto"/>
                <w:sz w:val="21"/>
                <w:szCs w:val="21"/>
              </w:rPr>
            </w:pPr>
            <w:r>
              <w:rPr>
                <w:color w:val="auto"/>
                <w:sz w:val="21"/>
                <w:szCs w:val="21"/>
              </w:rPr>
              <w:t>......</w:t>
            </w:r>
          </w:p>
        </w:tc>
        <w:tc>
          <w:tcPr>
            <w:tcW w:w="1447" w:type="dxa"/>
            <w:gridSpan w:val="2"/>
          </w:tcPr>
          <w:p>
            <w:pPr>
              <w:spacing w:line="240" w:lineRule="exact"/>
              <w:jc w:val="center"/>
              <w:rPr>
                <w:b/>
                <w:bCs/>
                <w:color w:val="auto"/>
                <w:sz w:val="21"/>
                <w:szCs w:val="21"/>
              </w:rPr>
            </w:pPr>
            <w:r>
              <w:rPr>
                <w:b/>
                <w:bCs/>
                <w:color w:val="auto"/>
                <w:sz w:val="21"/>
                <w:szCs w:val="21"/>
              </w:rPr>
              <w:t>......</w:t>
            </w:r>
          </w:p>
        </w:tc>
        <w:tc>
          <w:tcPr>
            <w:tcW w:w="1300" w:type="dxa"/>
            <w:gridSpan w:val="2"/>
            <w:vAlign w:val="center"/>
          </w:tcPr>
          <w:p>
            <w:pPr>
              <w:spacing w:line="240" w:lineRule="exact"/>
              <w:jc w:val="center"/>
              <w:rPr>
                <w:b/>
                <w:bCs/>
                <w:color w:val="auto"/>
                <w:sz w:val="21"/>
                <w:szCs w:val="21"/>
              </w:rPr>
            </w:pPr>
            <w:r>
              <w:rPr>
                <w:b/>
                <w:bCs/>
                <w:color w:val="auto"/>
                <w:sz w:val="21"/>
                <w:szCs w:val="21"/>
              </w:rPr>
              <w:t>......</w:t>
            </w:r>
          </w:p>
        </w:tc>
        <w:tc>
          <w:tcPr>
            <w:tcW w:w="472" w:type="dxa"/>
            <w:gridSpan w:val="2"/>
            <w:vAlign w:val="center"/>
          </w:tcPr>
          <w:p>
            <w:pPr>
              <w:spacing w:line="240" w:lineRule="exact"/>
              <w:jc w:val="center"/>
              <w:rPr>
                <w:b/>
                <w:bCs/>
                <w:color w:val="auto"/>
                <w:sz w:val="21"/>
                <w:szCs w:val="21"/>
              </w:rPr>
            </w:pPr>
            <w:r>
              <w:rPr>
                <w:b/>
                <w:bCs/>
                <w:color w:val="auto"/>
                <w:sz w:val="21"/>
                <w:szCs w:val="21"/>
              </w:rPr>
              <w:t>…</w:t>
            </w:r>
          </w:p>
        </w:tc>
        <w:tc>
          <w:tcPr>
            <w:tcW w:w="479" w:type="dxa"/>
            <w:gridSpan w:val="2"/>
            <w:vAlign w:val="center"/>
          </w:tcPr>
          <w:p>
            <w:pPr>
              <w:spacing w:line="240" w:lineRule="exact"/>
              <w:jc w:val="center"/>
              <w:rPr>
                <w:b/>
                <w:bCs/>
                <w:color w:val="auto"/>
                <w:sz w:val="21"/>
                <w:szCs w:val="21"/>
              </w:rPr>
            </w:pPr>
            <w:r>
              <w:rPr>
                <w:b/>
                <w:bCs/>
                <w:color w:val="auto"/>
                <w:sz w:val="21"/>
                <w:szCs w:val="21"/>
              </w:rPr>
              <w:t>….</w:t>
            </w:r>
          </w:p>
        </w:tc>
        <w:tc>
          <w:tcPr>
            <w:tcW w:w="755" w:type="dxa"/>
            <w:gridSpan w:val="2"/>
            <w:vAlign w:val="center"/>
          </w:tcPr>
          <w:p>
            <w:pPr>
              <w:spacing w:line="240" w:lineRule="exact"/>
              <w:jc w:val="center"/>
              <w:rPr>
                <w:b/>
                <w:bCs/>
                <w:color w:val="auto"/>
                <w:sz w:val="21"/>
                <w:szCs w:val="21"/>
              </w:rPr>
            </w:pPr>
            <w:r>
              <w:rPr>
                <w:b/>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9" w:type="dxa"/>
            <w:gridSpan w:val="5"/>
            <w:vAlign w:val="center"/>
          </w:tcPr>
          <w:p>
            <w:pPr>
              <w:spacing w:line="200" w:lineRule="exact"/>
              <w:rPr>
                <w:color w:val="auto"/>
                <w:sz w:val="21"/>
                <w:szCs w:val="21"/>
              </w:rPr>
            </w:pPr>
            <w:r>
              <w:rPr>
                <w:color w:val="auto"/>
                <w:sz w:val="21"/>
                <w:szCs w:val="21"/>
              </w:rPr>
              <w:t>小计：</w:t>
            </w:r>
          </w:p>
        </w:tc>
        <w:tc>
          <w:tcPr>
            <w:tcW w:w="1447" w:type="dxa"/>
            <w:gridSpan w:val="2"/>
          </w:tcPr>
          <w:p>
            <w:pPr>
              <w:spacing w:line="200" w:lineRule="exact"/>
              <w:jc w:val="center"/>
              <w:rPr>
                <w:color w:val="auto"/>
                <w:sz w:val="21"/>
                <w:szCs w:val="21"/>
              </w:rPr>
            </w:pPr>
            <w:r>
              <w:rPr>
                <w:color w:val="auto"/>
                <w:sz w:val="21"/>
                <w:szCs w:val="21"/>
              </w:rPr>
              <w:t>XXX</w:t>
            </w:r>
          </w:p>
        </w:tc>
        <w:tc>
          <w:tcPr>
            <w:tcW w:w="1287" w:type="dxa"/>
            <w:gridSpan w:val="2"/>
          </w:tcPr>
          <w:p>
            <w:pPr>
              <w:spacing w:line="200" w:lineRule="exact"/>
              <w:jc w:val="center"/>
              <w:rPr>
                <w:color w:val="auto"/>
                <w:sz w:val="21"/>
                <w:szCs w:val="21"/>
              </w:rPr>
            </w:pPr>
            <w:r>
              <w:rPr>
                <w:color w:val="auto"/>
                <w:sz w:val="21"/>
                <w:szCs w:val="21"/>
              </w:rPr>
              <w:t>XXX</w:t>
            </w:r>
          </w:p>
        </w:tc>
        <w:tc>
          <w:tcPr>
            <w:tcW w:w="462" w:type="dxa"/>
            <w:gridSpan w:val="2"/>
            <w:vAlign w:val="center"/>
          </w:tcPr>
          <w:p>
            <w:pPr>
              <w:spacing w:line="200" w:lineRule="exact"/>
              <w:rPr>
                <w:color w:val="auto"/>
                <w:sz w:val="21"/>
                <w:szCs w:val="21"/>
              </w:rPr>
            </w:pPr>
            <w:r>
              <w:rPr>
                <w:color w:val="auto"/>
                <w:sz w:val="21"/>
                <w:szCs w:val="21"/>
              </w:rPr>
              <w:t>…</w:t>
            </w:r>
          </w:p>
        </w:tc>
        <w:tc>
          <w:tcPr>
            <w:tcW w:w="479" w:type="dxa"/>
            <w:gridSpan w:val="2"/>
          </w:tcPr>
          <w:p>
            <w:pPr>
              <w:spacing w:line="200" w:lineRule="exact"/>
              <w:rPr>
                <w:color w:val="auto"/>
                <w:sz w:val="21"/>
                <w:szCs w:val="21"/>
              </w:rPr>
            </w:pPr>
            <w:r>
              <w:rPr>
                <w:color w:val="auto"/>
                <w:sz w:val="21"/>
                <w:szCs w:val="21"/>
              </w:rPr>
              <w:t>….</w:t>
            </w:r>
          </w:p>
        </w:tc>
        <w:tc>
          <w:tcPr>
            <w:tcW w:w="746" w:type="dxa"/>
            <w:vAlign w:val="center"/>
          </w:tcPr>
          <w:p>
            <w:pPr>
              <w:spacing w:line="200" w:lineRule="exact"/>
              <w:rPr>
                <w:color w:val="auto"/>
                <w:sz w:val="21"/>
                <w:szCs w:val="21"/>
              </w:rPr>
            </w:pPr>
            <w:r>
              <w:rPr>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0" w:type="dxa"/>
            <w:gridSpan w:val="14"/>
          </w:tcPr>
          <w:p>
            <w:pPr>
              <w:spacing w:line="280" w:lineRule="exact"/>
              <w:rPr>
                <w:color w:val="auto"/>
                <w:sz w:val="21"/>
                <w:szCs w:val="21"/>
              </w:rPr>
            </w:pPr>
            <w:r>
              <w:rPr>
                <w:color w:val="auto"/>
                <w:sz w:val="21"/>
                <w:szCs w:val="21"/>
              </w:rPr>
              <w:t>鉴定关键风险点1：涉及学科内容知识培训时间的累计，占该项目培训总时间的比例，是否超标。</w:t>
            </w:r>
          </w:p>
          <w:p>
            <w:pPr>
              <w:spacing w:line="280" w:lineRule="exact"/>
              <w:rPr>
                <w:color w:val="auto"/>
                <w:sz w:val="21"/>
                <w:szCs w:val="21"/>
              </w:rPr>
            </w:pPr>
            <w:r>
              <w:rPr>
                <w:color w:val="auto"/>
                <w:sz w:val="21"/>
                <w:szCs w:val="21"/>
              </w:rPr>
              <w:t>鉴定关键风险点2：涉及学科内容知识的培训内容，占该项目培训总体内容的比例，是否超标。</w:t>
            </w:r>
          </w:p>
          <w:p>
            <w:pPr>
              <w:spacing w:line="280" w:lineRule="exact"/>
              <w:rPr>
                <w:color w:val="auto"/>
                <w:sz w:val="21"/>
                <w:szCs w:val="21"/>
              </w:rPr>
            </w:pPr>
            <w:r>
              <w:rPr>
                <w:color w:val="auto"/>
                <w:sz w:val="21"/>
                <w:szCs w:val="21"/>
              </w:rPr>
              <w:t>鉴定关键风险点3：是否有某些的讲次、课时涉及学科内容知识点其培训时间比例特别高，可否担心有个别机构误导一定比例的学员上完涉及学科内容知识点的培训讲次后，不参加非学科</w:t>
            </w:r>
            <w:r>
              <w:rPr>
                <w:rFonts w:hint="eastAsia"/>
                <w:color w:val="auto"/>
                <w:sz w:val="21"/>
                <w:szCs w:val="21"/>
              </w:rPr>
              <w:t>类</w:t>
            </w:r>
            <w:r>
              <w:rPr>
                <w:color w:val="auto"/>
                <w:sz w:val="21"/>
                <w:szCs w:val="21"/>
              </w:rPr>
              <w:t>的讲次课时。</w:t>
            </w:r>
          </w:p>
        </w:tc>
      </w:tr>
    </w:tbl>
    <w:p>
      <w:pPr>
        <w:spacing w:line="560" w:lineRule="exact"/>
        <w:rPr>
          <w:color w:val="auto"/>
          <w:sz w:val="28"/>
          <w:szCs w:val="28"/>
        </w:rPr>
      </w:pPr>
    </w:p>
    <w:p>
      <w:pPr>
        <w:spacing w:line="560" w:lineRule="exact"/>
        <w:ind w:left="-426" w:leftChars="-133" w:right="-1078" w:rightChars="-337"/>
        <w:outlineLvl w:val="0"/>
        <w:rPr>
          <w:rFonts w:eastAsia="黑体"/>
          <w:color w:val="auto"/>
          <w:sz w:val="28"/>
          <w:szCs w:val="28"/>
        </w:rPr>
      </w:pPr>
      <w:r>
        <w:rPr>
          <w:rFonts w:eastAsia="黑体"/>
          <w:color w:val="auto"/>
          <w:sz w:val="28"/>
          <w:szCs w:val="28"/>
        </w:rPr>
        <w:t>附件1.6：机构用-涉及与英语学科英语词汇知识点内容统计表（示例）</w:t>
      </w:r>
    </w:p>
    <w:p>
      <w:pPr>
        <w:spacing w:line="520" w:lineRule="exact"/>
        <w:ind w:firstLine="537" w:firstLineChars="192"/>
        <w:rPr>
          <w:color w:val="auto"/>
          <w:sz w:val="28"/>
          <w:szCs w:val="28"/>
        </w:rPr>
      </w:pPr>
      <w:r>
        <w:rPr>
          <w:rFonts w:hint="eastAsia"/>
          <w:color w:val="auto"/>
          <w:sz w:val="28"/>
          <w:szCs w:val="28"/>
        </w:rPr>
        <w:t>适</w:t>
      </w:r>
      <w:r>
        <w:rPr>
          <w:color w:val="auto"/>
          <w:sz w:val="28"/>
          <w:szCs w:val="28"/>
        </w:rPr>
        <w:t>用于校外培训机构对该项目涉及与英语学科英语词汇知识点内容统计结果的汇总，WORD或EXCEL格式均可。</w:t>
      </w:r>
    </w:p>
    <w:tbl>
      <w:tblPr>
        <w:tblStyle w:val="1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3185"/>
        <w:gridCol w:w="4094"/>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56" w:type="dxa"/>
            <w:vAlign w:val="center"/>
          </w:tcPr>
          <w:p>
            <w:pPr>
              <w:widowControl/>
              <w:spacing w:line="240" w:lineRule="exact"/>
              <w:ind w:left="-112" w:leftChars="-35" w:right="-182" w:rightChars="-57"/>
              <w:jc w:val="center"/>
              <w:rPr>
                <w:rFonts w:eastAsia="仿宋"/>
                <w:b/>
                <w:bCs/>
                <w:color w:val="auto"/>
                <w:kern w:val="0"/>
                <w:sz w:val="22"/>
                <w:szCs w:val="22"/>
              </w:rPr>
            </w:pPr>
            <w:r>
              <w:rPr>
                <w:rFonts w:eastAsia="仿宋"/>
                <w:b/>
                <w:bCs/>
                <w:color w:val="auto"/>
                <w:kern w:val="0"/>
                <w:sz w:val="22"/>
                <w:szCs w:val="22"/>
              </w:rPr>
              <w:t>序号</w:t>
            </w:r>
          </w:p>
        </w:tc>
        <w:tc>
          <w:tcPr>
            <w:tcW w:w="3185" w:type="dxa"/>
            <w:vAlign w:val="center"/>
          </w:tcPr>
          <w:p>
            <w:pPr>
              <w:widowControl/>
              <w:spacing w:line="240" w:lineRule="exact"/>
              <w:jc w:val="center"/>
              <w:rPr>
                <w:rFonts w:eastAsia="仿宋"/>
                <w:b/>
                <w:bCs/>
                <w:color w:val="auto"/>
                <w:kern w:val="0"/>
                <w:sz w:val="22"/>
                <w:szCs w:val="22"/>
              </w:rPr>
            </w:pPr>
            <w:r>
              <w:rPr>
                <w:rFonts w:eastAsia="仿宋"/>
                <w:b/>
                <w:bCs/>
                <w:color w:val="auto"/>
                <w:kern w:val="0"/>
                <w:sz w:val="22"/>
                <w:szCs w:val="22"/>
              </w:rPr>
              <w:t>义务教育9年级结束时应达到的要求英语课程标准-词汇表</w:t>
            </w:r>
          </w:p>
        </w:tc>
        <w:tc>
          <w:tcPr>
            <w:tcW w:w="4094" w:type="dxa"/>
            <w:vAlign w:val="center"/>
          </w:tcPr>
          <w:p>
            <w:pPr>
              <w:widowControl/>
              <w:spacing w:line="240" w:lineRule="exact"/>
              <w:jc w:val="center"/>
              <w:rPr>
                <w:rFonts w:eastAsia="仿宋"/>
                <w:b/>
                <w:bCs/>
                <w:color w:val="auto"/>
                <w:kern w:val="0"/>
                <w:sz w:val="22"/>
                <w:szCs w:val="22"/>
              </w:rPr>
            </w:pPr>
            <w:r>
              <w:rPr>
                <w:rFonts w:eastAsia="仿宋"/>
                <w:b/>
                <w:bCs/>
                <w:color w:val="auto"/>
                <w:kern w:val="0"/>
                <w:sz w:val="22"/>
                <w:szCs w:val="22"/>
              </w:rPr>
              <w:t>左列单词知识点是否有讲授、辅导、练习等培训（左列有的，请填数字1）</w:t>
            </w:r>
          </w:p>
        </w:tc>
        <w:tc>
          <w:tcPr>
            <w:tcW w:w="1132" w:type="dxa"/>
            <w:vAlign w:val="center"/>
          </w:tcPr>
          <w:p>
            <w:pPr>
              <w:widowControl/>
              <w:spacing w:line="240" w:lineRule="exact"/>
              <w:jc w:val="center"/>
              <w:rPr>
                <w:rFonts w:eastAsia="仿宋"/>
                <w:b/>
                <w:bCs/>
                <w:color w:val="auto"/>
                <w:kern w:val="0"/>
                <w:sz w:val="22"/>
                <w:szCs w:val="22"/>
              </w:rPr>
            </w:pPr>
            <w:r>
              <w:rPr>
                <w:rFonts w:eastAsia="仿宋"/>
                <w:b/>
                <w:bCs/>
                <w:color w:val="auto"/>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56"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1</w:t>
            </w:r>
          </w:p>
        </w:tc>
        <w:tc>
          <w:tcPr>
            <w:tcW w:w="3185" w:type="dxa"/>
            <w:vAlign w:val="bottom"/>
          </w:tcPr>
          <w:p>
            <w:pPr>
              <w:widowControl/>
              <w:spacing w:line="240" w:lineRule="exact"/>
              <w:jc w:val="left"/>
              <w:rPr>
                <w:rFonts w:eastAsia="仿宋"/>
                <w:color w:val="auto"/>
                <w:kern w:val="0"/>
                <w:sz w:val="22"/>
                <w:szCs w:val="22"/>
              </w:rPr>
            </w:pPr>
            <w:r>
              <w:rPr>
                <w:rFonts w:eastAsia="仿宋"/>
                <w:color w:val="auto"/>
                <w:kern w:val="0"/>
                <w:sz w:val="22"/>
                <w:szCs w:val="22"/>
              </w:rPr>
              <w:t>a（an）</w:t>
            </w:r>
          </w:p>
        </w:tc>
        <w:tc>
          <w:tcPr>
            <w:tcW w:w="4094"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1</w:t>
            </w:r>
          </w:p>
        </w:tc>
        <w:tc>
          <w:tcPr>
            <w:tcW w:w="1132"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56"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2</w:t>
            </w:r>
          </w:p>
        </w:tc>
        <w:tc>
          <w:tcPr>
            <w:tcW w:w="3185" w:type="dxa"/>
            <w:vAlign w:val="bottom"/>
          </w:tcPr>
          <w:p>
            <w:pPr>
              <w:widowControl/>
              <w:spacing w:line="240" w:lineRule="exact"/>
              <w:jc w:val="left"/>
              <w:rPr>
                <w:rFonts w:eastAsia="仿宋"/>
                <w:color w:val="auto"/>
                <w:kern w:val="0"/>
                <w:sz w:val="22"/>
                <w:szCs w:val="22"/>
              </w:rPr>
            </w:pPr>
            <w:r>
              <w:rPr>
                <w:rFonts w:eastAsia="仿宋"/>
                <w:color w:val="auto"/>
                <w:kern w:val="0"/>
                <w:sz w:val="22"/>
                <w:szCs w:val="22"/>
              </w:rPr>
              <w:t>ability</w:t>
            </w:r>
          </w:p>
        </w:tc>
        <w:tc>
          <w:tcPr>
            <w:tcW w:w="4094" w:type="dxa"/>
            <w:vAlign w:val="bottom"/>
          </w:tcPr>
          <w:p>
            <w:pPr>
              <w:widowControl/>
              <w:spacing w:line="240" w:lineRule="exact"/>
              <w:jc w:val="left"/>
              <w:rPr>
                <w:rFonts w:eastAsia="仿宋"/>
                <w:color w:val="auto"/>
                <w:kern w:val="0"/>
                <w:sz w:val="22"/>
                <w:szCs w:val="22"/>
              </w:rPr>
            </w:pPr>
          </w:p>
        </w:tc>
        <w:tc>
          <w:tcPr>
            <w:tcW w:w="1132"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56"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3</w:t>
            </w:r>
          </w:p>
        </w:tc>
        <w:tc>
          <w:tcPr>
            <w:tcW w:w="3185" w:type="dxa"/>
            <w:vAlign w:val="bottom"/>
          </w:tcPr>
          <w:p>
            <w:pPr>
              <w:widowControl/>
              <w:spacing w:line="240" w:lineRule="exact"/>
              <w:jc w:val="left"/>
              <w:rPr>
                <w:rFonts w:eastAsia="仿宋"/>
                <w:color w:val="auto"/>
                <w:kern w:val="0"/>
                <w:sz w:val="22"/>
                <w:szCs w:val="22"/>
              </w:rPr>
            </w:pPr>
            <w:r>
              <w:rPr>
                <w:rFonts w:eastAsia="仿宋"/>
                <w:color w:val="auto"/>
                <w:kern w:val="0"/>
                <w:sz w:val="22"/>
                <w:szCs w:val="22"/>
              </w:rPr>
              <w:t>able</w:t>
            </w:r>
          </w:p>
        </w:tc>
        <w:tc>
          <w:tcPr>
            <w:tcW w:w="4094" w:type="dxa"/>
            <w:vAlign w:val="bottom"/>
          </w:tcPr>
          <w:p>
            <w:pPr>
              <w:widowControl/>
              <w:spacing w:line="240" w:lineRule="exact"/>
              <w:jc w:val="left"/>
              <w:rPr>
                <w:rFonts w:eastAsia="仿宋"/>
                <w:color w:val="auto"/>
                <w:kern w:val="0"/>
                <w:sz w:val="22"/>
                <w:szCs w:val="22"/>
              </w:rPr>
            </w:pPr>
          </w:p>
        </w:tc>
        <w:tc>
          <w:tcPr>
            <w:tcW w:w="1132"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56"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4</w:t>
            </w:r>
          </w:p>
        </w:tc>
        <w:tc>
          <w:tcPr>
            <w:tcW w:w="3185" w:type="dxa"/>
            <w:vAlign w:val="bottom"/>
          </w:tcPr>
          <w:p>
            <w:pPr>
              <w:widowControl/>
              <w:spacing w:line="240" w:lineRule="exact"/>
              <w:jc w:val="left"/>
              <w:rPr>
                <w:rFonts w:eastAsia="仿宋"/>
                <w:color w:val="auto"/>
                <w:kern w:val="0"/>
                <w:sz w:val="22"/>
                <w:szCs w:val="22"/>
              </w:rPr>
            </w:pPr>
            <w:r>
              <w:rPr>
                <w:rFonts w:eastAsia="仿宋"/>
                <w:color w:val="auto"/>
                <w:kern w:val="0"/>
                <w:sz w:val="22"/>
                <w:szCs w:val="22"/>
              </w:rPr>
              <w:t>about</w:t>
            </w:r>
          </w:p>
        </w:tc>
        <w:tc>
          <w:tcPr>
            <w:tcW w:w="4094"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1</w:t>
            </w:r>
          </w:p>
        </w:tc>
        <w:tc>
          <w:tcPr>
            <w:tcW w:w="1132"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56"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5</w:t>
            </w:r>
          </w:p>
        </w:tc>
        <w:tc>
          <w:tcPr>
            <w:tcW w:w="3185" w:type="dxa"/>
            <w:vAlign w:val="bottom"/>
          </w:tcPr>
          <w:p>
            <w:pPr>
              <w:widowControl/>
              <w:spacing w:line="240" w:lineRule="exact"/>
              <w:jc w:val="left"/>
              <w:rPr>
                <w:rFonts w:eastAsia="仿宋"/>
                <w:color w:val="auto"/>
                <w:kern w:val="0"/>
                <w:sz w:val="22"/>
                <w:szCs w:val="22"/>
              </w:rPr>
            </w:pPr>
            <w:r>
              <w:rPr>
                <w:rFonts w:eastAsia="仿宋"/>
                <w:color w:val="auto"/>
                <w:kern w:val="0"/>
                <w:sz w:val="22"/>
                <w:szCs w:val="22"/>
              </w:rPr>
              <w:t>above</w:t>
            </w:r>
          </w:p>
        </w:tc>
        <w:tc>
          <w:tcPr>
            <w:tcW w:w="4094" w:type="dxa"/>
            <w:vAlign w:val="bottom"/>
          </w:tcPr>
          <w:p>
            <w:pPr>
              <w:widowControl/>
              <w:spacing w:line="240" w:lineRule="exact"/>
              <w:jc w:val="left"/>
              <w:rPr>
                <w:rFonts w:eastAsia="仿宋"/>
                <w:color w:val="auto"/>
                <w:kern w:val="0"/>
                <w:sz w:val="22"/>
                <w:szCs w:val="22"/>
              </w:rPr>
            </w:pPr>
          </w:p>
        </w:tc>
        <w:tc>
          <w:tcPr>
            <w:tcW w:w="1132"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56"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6</w:t>
            </w:r>
          </w:p>
        </w:tc>
        <w:tc>
          <w:tcPr>
            <w:tcW w:w="3185" w:type="dxa"/>
            <w:vAlign w:val="bottom"/>
          </w:tcPr>
          <w:p>
            <w:pPr>
              <w:widowControl/>
              <w:spacing w:line="240" w:lineRule="exact"/>
              <w:jc w:val="left"/>
              <w:rPr>
                <w:rFonts w:eastAsia="仿宋"/>
                <w:color w:val="auto"/>
                <w:kern w:val="0"/>
                <w:sz w:val="22"/>
                <w:szCs w:val="22"/>
              </w:rPr>
            </w:pPr>
            <w:r>
              <w:rPr>
                <w:rFonts w:eastAsia="仿宋"/>
                <w:color w:val="auto"/>
                <w:kern w:val="0"/>
                <w:sz w:val="22"/>
                <w:szCs w:val="22"/>
              </w:rPr>
              <w:t>abroad</w:t>
            </w:r>
          </w:p>
        </w:tc>
        <w:tc>
          <w:tcPr>
            <w:tcW w:w="4094" w:type="dxa"/>
            <w:vAlign w:val="bottom"/>
          </w:tcPr>
          <w:p>
            <w:pPr>
              <w:widowControl/>
              <w:spacing w:line="240" w:lineRule="exact"/>
              <w:jc w:val="left"/>
              <w:rPr>
                <w:rFonts w:eastAsia="仿宋"/>
                <w:color w:val="auto"/>
                <w:kern w:val="0"/>
                <w:sz w:val="22"/>
                <w:szCs w:val="22"/>
              </w:rPr>
            </w:pPr>
          </w:p>
        </w:tc>
        <w:tc>
          <w:tcPr>
            <w:tcW w:w="1132"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56"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7</w:t>
            </w:r>
          </w:p>
        </w:tc>
        <w:tc>
          <w:tcPr>
            <w:tcW w:w="3185" w:type="dxa"/>
            <w:vAlign w:val="bottom"/>
          </w:tcPr>
          <w:p>
            <w:pPr>
              <w:widowControl/>
              <w:spacing w:line="240" w:lineRule="exact"/>
              <w:jc w:val="left"/>
              <w:rPr>
                <w:rFonts w:eastAsia="仿宋"/>
                <w:color w:val="auto"/>
                <w:kern w:val="0"/>
                <w:sz w:val="22"/>
                <w:szCs w:val="22"/>
              </w:rPr>
            </w:pPr>
            <w:r>
              <w:rPr>
                <w:rFonts w:eastAsia="仿宋"/>
                <w:color w:val="auto"/>
                <w:kern w:val="0"/>
                <w:sz w:val="22"/>
                <w:szCs w:val="22"/>
              </w:rPr>
              <w:t>absent</w:t>
            </w:r>
          </w:p>
        </w:tc>
        <w:tc>
          <w:tcPr>
            <w:tcW w:w="4094" w:type="dxa"/>
            <w:vAlign w:val="bottom"/>
          </w:tcPr>
          <w:p>
            <w:pPr>
              <w:widowControl/>
              <w:spacing w:line="240" w:lineRule="exact"/>
              <w:jc w:val="left"/>
              <w:rPr>
                <w:rFonts w:eastAsia="仿宋"/>
                <w:color w:val="auto"/>
                <w:kern w:val="0"/>
                <w:sz w:val="22"/>
                <w:szCs w:val="22"/>
              </w:rPr>
            </w:pPr>
          </w:p>
        </w:tc>
        <w:tc>
          <w:tcPr>
            <w:tcW w:w="1132"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56"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8</w:t>
            </w:r>
          </w:p>
        </w:tc>
        <w:tc>
          <w:tcPr>
            <w:tcW w:w="3185" w:type="dxa"/>
            <w:vAlign w:val="bottom"/>
          </w:tcPr>
          <w:p>
            <w:pPr>
              <w:widowControl/>
              <w:spacing w:line="240" w:lineRule="exact"/>
              <w:jc w:val="left"/>
              <w:rPr>
                <w:rFonts w:eastAsia="仿宋"/>
                <w:color w:val="auto"/>
                <w:kern w:val="0"/>
                <w:sz w:val="22"/>
                <w:szCs w:val="22"/>
              </w:rPr>
            </w:pPr>
            <w:r>
              <w:rPr>
                <w:rFonts w:eastAsia="仿宋"/>
                <w:color w:val="auto"/>
                <w:kern w:val="0"/>
                <w:sz w:val="22"/>
                <w:szCs w:val="22"/>
              </w:rPr>
              <w:t>accept</w:t>
            </w:r>
          </w:p>
        </w:tc>
        <w:tc>
          <w:tcPr>
            <w:tcW w:w="4094" w:type="dxa"/>
            <w:vAlign w:val="bottom"/>
          </w:tcPr>
          <w:p>
            <w:pPr>
              <w:widowControl/>
              <w:spacing w:line="240" w:lineRule="exact"/>
              <w:jc w:val="left"/>
              <w:rPr>
                <w:rFonts w:eastAsia="仿宋"/>
                <w:color w:val="auto"/>
                <w:kern w:val="0"/>
                <w:sz w:val="22"/>
                <w:szCs w:val="22"/>
              </w:rPr>
            </w:pPr>
          </w:p>
        </w:tc>
        <w:tc>
          <w:tcPr>
            <w:tcW w:w="1132"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56"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9</w:t>
            </w:r>
          </w:p>
        </w:tc>
        <w:tc>
          <w:tcPr>
            <w:tcW w:w="3185" w:type="dxa"/>
            <w:vAlign w:val="bottom"/>
          </w:tcPr>
          <w:p>
            <w:pPr>
              <w:widowControl/>
              <w:spacing w:line="240" w:lineRule="exact"/>
              <w:jc w:val="left"/>
              <w:rPr>
                <w:rFonts w:eastAsia="仿宋"/>
                <w:color w:val="auto"/>
                <w:kern w:val="0"/>
                <w:sz w:val="22"/>
                <w:szCs w:val="22"/>
              </w:rPr>
            </w:pPr>
            <w:r>
              <w:rPr>
                <w:rFonts w:eastAsia="仿宋"/>
                <w:color w:val="auto"/>
                <w:kern w:val="0"/>
                <w:sz w:val="22"/>
                <w:szCs w:val="22"/>
              </w:rPr>
              <w:t>according to</w:t>
            </w:r>
          </w:p>
        </w:tc>
        <w:tc>
          <w:tcPr>
            <w:tcW w:w="4094"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1</w:t>
            </w:r>
          </w:p>
        </w:tc>
        <w:tc>
          <w:tcPr>
            <w:tcW w:w="1132"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56"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10</w:t>
            </w:r>
          </w:p>
        </w:tc>
        <w:tc>
          <w:tcPr>
            <w:tcW w:w="3185" w:type="dxa"/>
            <w:vAlign w:val="bottom"/>
          </w:tcPr>
          <w:p>
            <w:pPr>
              <w:widowControl/>
              <w:spacing w:line="240" w:lineRule="exact"/>
              <w:jc w:val="left"/>
              <w:rPr>
                <w:rFonts w:eastAsia="仿宋"/>
                <w:color w:val="auto"/>
                <w:kern w:val="0"/>
                <w:sz w:val="22"/>
                <w:szCs w:val="22"/>
              </w:rPr>
            </w:pPr>
            <w:r>
              <w:rPr>
                <w:rFonts w:eastAsia="仿宋"/>
                <w:color w:val="auto"/>
                <w:kern w:val="0"/>
                <w:sz w:val="22"/>
                <w:szCs w:val="22"/>
              </w:rPr>
              <w:t>achieve</w:t>
            </w:r>
          </w:p>
        </w:tc>
        <w:tc>
          <w:tcPr>
            <w:tcW w:w="4094" w:type="dxa"/>
            <w:vAlign w:val="bottom"/>
          </w:tcPr>
          <w:p>
            <w:pPr>
              <w:widowControl/>
              <w:spacing w:line="240" w:lineRule="exact"/>
              <w:jc w:val="left"/>
              <w:rPr>
                <w:rFonts w:eastAsia="仿宋"/>
                <w:color w:val="auto"/>
                <w:kern w:val="0"/>
                <w:sz w:val="22"/>
                <w:szCs w:val="22"/>
              </w:rPr>
            </w:pPr>
          </w:p>
        </w:tc>
        <w:tc>
          <w:tcPr>
            <w:tcW w:w="1132"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56"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11</w:t>
            </w:r>
          </w:p>
        </w:tc>
        <w:tc>
          <w:tcPr>
            <w:tcW w:w="3185" w:type="dxa"/>
            <w:vAlign w:val="bottom"/>
          </w:tcPr>
          <w:p>
            <w:pPr>
              <w:widowControl/>
              <w:spacing w:line="240" w:lineRule="exact"/>
              <w:jc w:val="left"/>
              <w:rPr>
                <w:rFonts w:eastAsia="仿宋"/>
                <w:color w:val="auto"/>
                <w:kern w:val="0"/>
                <w:sz w:val="22"/>
                <w:szCs w:val="22"/>
              </w:rPr>
            </w:pPr>
            <w:r>
              <w:rPr>
                <w:rFonts w:eastAsia="仿宋"/>
                <w:color w:val="auto"/>
                <w:kern w:val="0"/>
                <w:sz w:val="22"/>
                <w:szCs w:val="22"/>
              </w:rPr>
              <w:t>across</w:t>
            </w:r>
          </w:p>
        </w:tc>
        <w:tc>
          <w:tcPr>
            <w:tcW w:w="4094"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1</w:t>
            </w:r>
          </w:p>
        </w:tc>
        <w:tc>
          <w:tcPr>
            <w:tcW w:w="1132"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56"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12</w:t>
            </w:r>
          </w:p>
        </w:tc>
        <w:tc>
          <w:tcPr>
            <w:tcW w:w="3185" w:type="dxa"/>
            <w:vAlign w:val="bottom"/>
          </w:tcPr>
          <w:p>
            <w:pPr>
              <w:widowControl/>
              <w:spacing w:line="240" w:lineRule="exact"/>
              <w:jc w:val="left"/>
              <w:rPr>
                <w:rFonts w:eastAsia="仿宋"/>
                <w:color w:val="auto"/>
                <w:kern w:val="0"/>
                <w:sz w:val="22"/>
                <w:szCs w:val="22"/>
              </w:rPr>
            </w:pPr>
            <w:r>
              <w:rPr>
                <w:rFonts w:eastAsia="仿宋"/>
                <w:color w:val="auto"/>
                <w:kern w:val="0"/>
                <w:sz w:val="22"/>
                <w:szCs w:val="22"/>
              </w:rPr>
              <w:t>act</w:t>
            </w:r>
          </w:p>
        </w:tc>
        <w:tc>
          <w:tcPr>
            <w:tcW w:w="4094"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1</w:t>
            </w:r>
          </w:p>
        </w:tc>
        <w:tc>
          <w:tcPr>
            <w:tcW w:w="1132"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56"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13</w:t>
            </w:r>
          </w:p>
        </w:tc>
        <w:tc>
          <w:tcPr>
            <w:tcW w:w="3185" w:type="dxa"/>
            <w:vAlign w:val="bottom"/>
          </w:tcPr>
          <w:p>
            <w:pPr>
              <w:widowControl/>
              <w:spacing w:line="240" w:lineRule="exact"/>
              <w:jc w:val="left"/>
              <w:rPr>
                <w:rFonts w:eastAsia="仿宋"/>
                <w:color w:val="auto"/>
                <w:kern w:val="0"/>
                <w:sz w:val="22"/>
                <w:szCs w:val="22"/>
              </w:rPr>
            </w:pPr>
            <w:r>
              <w:rPr>
                <w:rFonts w:eastAsia="仿宋"/>
                <w:color w:val="auto"/>
                <w:kern w:val="0"/>
                <w:sz w:val="22"/>
                <w:szCs w:val="22"/>
              </w:rPr>
              <w:t>action</w:t>
            </w:r>
          </w:p>
        </w:tc>
        <w:tc>
          <w:tcPr>
            <w:tcW w:w="4094"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1</w:t>
            </w:r>
          </w:p>
        </w:tc>
        <w:tc>
          <w:tcPr>
            <w:tcW w:w="1132"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56"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14</w:t>
            </w:r>
          </w:p>
        </w:tc>
        <w:tc>
          <w:tcPr>
            <w:tcW w:w="3185" w:type="dxa"/>
            <w:vAlign w:val="bottom"/>
          </w:tcPr>
          <w:p>
            <w:pPr>
              <w:widowControl/>
              <w:spacing w:line="240" w:lineRule="exact"/>
              <w:jc w:val="left"/>
              <w:rPr>
                <w:rFonts w:eastAsia="仿宋"/>
                <w:color w:val="auto"/>
                <w:kern w:val="0"/>
                <w:sz w:val="22"/>
                <w:szCs w:val="22"/>
              </w:rPr>
            </w:pPr>
            <w:r>
              <w:rPr>
                <w:rFonts w:eastAsia="仿宋"/>
                <w:color w:val="auto"/>
                <w:kern w:val="0"/>
                <w:sz w:val="22"/>
                <w:szCs w:val="22"/>
              </w:rPr>
              <w:t>active</w:t>
            </w:r>
          </w:p>
        </w:tc>
        <w:tc>
          <w:tcPr>
            <w:tcW w:w="4094"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1</w:t>
            </w:r>
          </w:p>
        </w:tc>
        <w:tc>
          <w:tcPr>
            <w:tcW w:w="1132"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56"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15</w:t>
            </w:r>
          </w:p>
        </w:tc>
        <w:tc>
          <w:tcPr>
            <w:tcW w:w="3185" w:type="dxa"/>
            <w:vAlign w:val="bottom"/>
          </w:tcPr>
          <w:p>
            <w:pPr>
              <w:widowControl/>
              <w:spacing w:line="240" w:lineRule="exact"/>
              <w:jc w:val="left"/>
              <w:rPr>
                <w:rFonts w:eastAsia="仿宋"/>
                <w:color w:val="auto"/>
                <w:kern w:val="0"/>
                <w:sz w:val="22"/>
                <w:szCs w:val="22"/>
              </w:rPr>
            </w:pPr>
            <w:r>
              <w:rPr>
                <w:rFonts w:eastAsia="仿宋"/>
                <w:color w:val="auto"/>
                <w:kern w:val="0"/>
                <w:sz w:val="22"/>
                <w:szCs w:val="22"/>
              </w:rPr>
              <w:t>activity</w:t>
            </w:r>
          </w:p>
        </w:tc>
        <w:tc>
          <w:tcPr>
            <w:tcW w:w="4094" w:type="dxa"/>
            <w:vAlign w:val="bottom"/>
          </w:tcPr>
          <w:p>
            <w:pPr>
              <w:widowControl/>
              <w:spacing w:line="240" w:lineRule="exact"/>
              <w:jc w:val="left"/>
              <w:rPr>
                <w:rFonts w:eastAsia="仿宋"/>
                <w:color w:val="auto"/>
                <w:kern w:val="0"/>
                <w:sz w:val="22"/>
                <w:szCs w:val="22"/>
              </w:rPr>
            </w:pPr>
          </w:p>
        </w:tc>
        <w:tc>
          <w:tcPr>
            <w:tcW w:w="1132"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56"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16</w:t>
            </w:r>
          </w:p>
        </w:tc>
        <w:tc>
          <w:tcPr>
            <w:tcW w:w="3185" w:type="dxa"/>
            <w:vAlign w:val="bottom"/>
          </w:tcPr>
          <w:p>
            <w:pPr>
              <w:widowControl/>
              <w:spacing w:line="240" w:lineRule="exact"/>
              <w:jc w:val="left"/>
              <w:rPr>
                <w:rFonts w:eastAsia="仿宋"/>
                <w:color w:val="auto"/>
                <w:kern w:val="0"/>
                <w:sz w:val="22"/>
                <w:szCs w:val="22"/>
              </w:rPr>
            </w:pPr>
            <w:r>
              <w:rPr>
                <w:rFonts w:eastAsia="仿宋"/>
                <w:color w:val="auto"/>
                <w:kern w:val="0"/>
                <w:sz w:val="22"/>
                <w:szCs w:val="22"/>
              </w:rPr>
              <w:t>actor</w:t>
            </w:r>
          </w:p>
        </w:tc>
        <w:tc>
          <w:tcPr>
            <w:tcW w:w="4094"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1</w:t>
            </w:r>
          </w:p>
        </w:tc>
        <w:tc>
          <w:tcPr>
            <w:tcW w:w="1132"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56"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17</w:t>
            </w:r>
          </w:p>
        </w:tc>
        <w:tc>
          <w:tcPr>
            <w:tcW w:w="3185" w:type="dxa"/>
            <w:vAlign w:val="bottom"/>
          </w:tcPr>
          <w:p>
            <w:pPr>
              <w:widowControl/>
              <w:spacing w:line="240" w:lineRule="exact"/>
              <w:jc w:val="left"/>
              <w:rPr>
                <w:rFonts w:eastAsia="仿宋"/>
                <w:color w:val="auto"/>
                <w:kern w:val="0"/>
                <w:sz w:val="22"/>
                <w:szCs w:val="22"/>
              </w:rPr>
            </w:pPr>
            <w:r>
              <w:rPr>
                <w:rFonts w:eastAsia="仿宋"/>
                <w:color w:val="auto"/>
                <w:kern w:val="0"/>
                <w:sz w:val="22"/>
                <w:szCs w:val="22"/>
              </w:rPr>
              <w:t>actress</w:t>
            </w:r>
          </w:p>
        </w:tc>
        <w:tc>
          <w:tcPr>
            <w:tcW w:w="4094"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1</w:t>
            </w:r>
          </w:p>
        </w:tc>
        <w:tc>
          <w:tcPr>
            <w:tcW w:w="1132"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56"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18</w:t>
            </w:r>
          </w:p>
        </w:tc>
        <w:tc>
          <w:tcPr>
            <w:tcW w:w="3185" w:type="dxa"/>
            <w:vAlign w:val="bottom"/>
          </w:tcPr>
          <w:p>
            <w:pPr>
              <w:widowControl/>
              <w:spacing w:line="240" w:lineRule="exact"/>
              <w:jc w:val="left"/>
              <w:rPr>
                <w:rFonts w:eastAsia="仿宋"/>
                <w:color w:val="auto"/>
                <w:kern w:val="0"/>
                <w:sz w:val="22"/>
                <w:szCs w:val="22"/>
              </w:rPr>
            </w:pPr>
            <w:r>
              <w:rPr>
                <w:rFonts w:eastAsia="仿宋"/>
                <w:color w:val="auto"/>
                <w:kern w:val="0"/>
                <w:sz w:val="22"/>
                <w:szCs w:val="22"/>
              </w:rPr>
              <w:t>add</w:t>
            </w:r>
          </w:p>
        </w:tc>
        <w:tc>
          <w:tcPr>
            <w:tcW w:w="4094"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1</w:t>
            </w:r>
          </w:p>
        </w:tc>
        <w:tc>
          <w:tcPr>
            <w:tcW w:w="1132"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56"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19</w:t>
            </w:r>
          </w:p>
        </w:tc>
        <w:tc>
          <w:tcPr>
            <w:tcW w:w="3185" w:type="dxa"/>
            <w:vAlign w:val="bottom"/>
          </w:tcPr>
          <w:p>
            <w:pPr>
              <w:widowControl/>
              <w:spacing w:line="240" w:lineRule="exact"/>
              <w:jc w:val="left"/>
              <w:rPr>
                <w:rFonts w:eastAsia="仿宋"/>
                <w:color w:val="auto"/>
                <w:kern w:val="0"/>
                <w:sz w:val="22"/>
                <w:szCs w:val="22"/>
              </w:rPr>
            </w:pPr>
            <w:r>
              <w:rPr>
                <w:rFonts w:eastAsia="仿宋"/>
                <w:color w:val="auto"/>
                <w:kern w:val="0"/>
                <w:sz w:val="22"/>
                <w:szCs w:val="22"/>
              </w:rPr>
              <w:t>address</w:t>
            </w:r>
          </w:p>
        </w:tc>
        <w:tc>
          <w:tcPr>
            <w:tcW w:w="4094"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1</w:t>
            </w:r>
          </w:p>
        </w:tc>
        <w:tc>
          <w:tcPr>
            <w:tcW w:w="1132"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56"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20</w:t>
            </w:r>
          </w:p>
        </w:tc>
        <w:tc>
          <w:tcPr>
            <w:tcW w:w="3185" w:type="dxa"/>
            <w:vAlign w:val="bottom"/>
          </w:tcPr>
          <w:p>
            <w:pPr>
              <w:widowControl/>
              <w:spacing w:line="240" w:lineRule="exact"/>
              <w:jc w:val="left"/>
              <w:rPr>
                <w:rFonts w:eastAsia="仿宋"/>
                <w:color w:val="auto"/>
                <w:kern w:val="0"/>
                <w:sz w:val="22"/>
                <w:szCs w:val="22"/>
              </w:rPr>
            </w:pPr>
            <w:r>
              <w:rPr>
                <w:rFonts w:eastAsia="仿宋"/>
                <w:color w:val="auto"/>
                <w:kern w:val="0"/>
                <w:sz w:val="22"/>
                <w:szCs w:val="22"/>
              </w:rPr>
              <w:t>advantage</w:t>
            </w:r>
          </w:p>
        </w:tc>
        <w:tc>
          <w:tcPr>
            <w:tcW w:w="4094"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1</w:t>
            </w:r>
          </w:p>
        </w:tc>
        <w:tc>
          <w:tcPr>
            <w:tcW w:w="1132"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56"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21</w:t>
            </w:r>
          </w:p>
        </w:tc>
        <w:tc>
          <w:tcPr>
            <w:tcW w:w="3185" w:type="dxa"/>
            <w:vAlign w:val="bottom"/>
          </w:tcPr>
          <w:p>
            <w:pPr>
              <w:widowControl/>
              <w:spacing w:line="240" w:lineRule="exact"/>
              <w:jc w:val="left"/>
              <w:rPr>
                <w:rFonts w:eastAsia="仿宋"/>
                <w:color w:val="auto"/>
                <w:kern w:val="0"/>
                <w:sz w:val="22"/>
                <w:szCs w:val="22"/>
              </w:rPr>
            </w:pPr>
            <w:r>
              <w:rPr>
                <w:rFonts w:eastAsia="仿宋"/>
                <w:color w:val="auto"/>
                <w:kern w:val="0"/>
                <w:sz w:val="22"/>
                <w:szCs w:val="22"/>
              </w:rPr>
              <w:t>advice</w:t>
            </w:r>
          </w:p>
        </w:tc>
        <w:tc>
          <w:tcPr>
            <w:tcW w:w="4094"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1</w:t>
            </w:r>
          </w:p>
        </w:tc>
        <w:tc>
          <w:tcPr>
            <w:tcW w:w="1132"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56"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22</w:t>
            </w:r>
          </w:p>
        </w:tc>
        <w:tc>
          <w:tcPr>
            <w:tcW w:w="3185" w:type="dxa"/>
            <w:vAlign w:val="bottom"/>
          </w:tcPr>
          <w:p>
            <w:pPr>
              <w:widowControl/>
              <w:spacing w:line="240" w:lineRule="exact"/>
              <w:jc w:val="left"/>
              <w:rPr>
                <w:rFonts w:eastAsia="仿宋"/>
                <w:color w:val="auto"/>
                <w:kern w:val="0"/>
                <w:sz w:val="22"/>
                <w:szCs w:val="22"/>
              </w:rPr>
            </w:pPr>
            <w:r>
              <w:rPr>
                <w:rFonts w:eastAsia="仿宋"/>
                <w:color w:val="auto"/>
                <w:kern w:val="0"/>
                <w:sz w:val="22"/>
                <w:szCs w:val="22"/>
              </w:rPr>
              <w:t>advise</w:t>
            </w:r>
          </w:p>
        </w:tc>
        <w:tc>
          <w:tcPr>
            <w:tcW w:w="4094"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1</w:t>
            </w:r>
          </w:p>
        </w:tc>
        <w:tc>
          <w:tcPr>
            <w:tcW w:w="1132"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56"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23</w:t>
            </w:r>
          </w:p>
        </w:tc>
        <w:tc>
          <w:tcPr>
            <w:tcW w:w="3185" w:type="dxa"/>
            <w:vAlign w:val="bottom"/>
          </w:tcPr>
          <w:p>
            <w:pPr>
              <w:widowControl/>
              <w:spacing w:line="240" w:lineRule="exact"/>
              <w:jc w:val="left"/>
              <w:rPr>
                <w:rFonts w:eastAsia="仿宋"/>
                <w:color w:val="auto"/>
                <w:kern w:val="0"/>
                <w:sz w:val="22"/>
                <w:szCs w:val="22"/>
              </w:rPr>
            </w:pPr>
            <w:r>
              <w:rPr>
                <w:rFonts w:eastAsia="仿宋"/>
                <w:color w:val="auto"/>
                <w:kern w:val="0"/>
                <w:sz w:val="22"/>
                <w:szCs w:val="22"/>
              </w:rPr>
              <w:t>afford</w:t>
            </w:r>
          </w:p>
        </w:tc>
        <w:tc>
          <w:tcPr>
            <w:tcW w:w="4094"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1</w:t>
            </w:r>
          </w:p>
        </w:tc>
        <w:tc>
          <w:tcPr>
            <w:tcW w:w="1132"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56"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24</w:t>
            </w:r>
          </w:p>
        </w:tc>
        <w:tc>
          <w:tcPr>
            <w:tcW w:w="3185" w:type="dxa"/>
            <w:vAlign w:val="bottom"/>
          </w:tcPr>
          <w:p>
            <w:pPr>
              <w:widowControl/>
              <w:spacing w:line="240" w:lineRule="exact"/>
              <w:jc w:val="left"/>
              <w:rPr>
                <w:rFonts w:eastAsia="仿宋"/>
                <w:color w:val="auto"/>
                <w:kern w:val="0"/>
                <w:sz w:val="22"/>
                <w:szCs w:val="22"/>
              </w:rPr>
            </w:pPr>
            <w:r>
              <w:rPr>
                <w:rFonts w:eastAsia="仿宋"/>
                <w:color w:val="auto"/>
                <w:kern w:val="0"/>
                <w:sz w:val="22"/>
                <w:szCs w:val="22"/>
              </w:rPr>
              <w:t>afraid</w:t>
            </w:r>
          </w:p>
        </w:tc>
        <w:tc>
          <w:tcPr>
            <w:tcW w:w="4094" w:type="dxa"/>
            <w:vAlign w:val="bottom"/>
          </w:tcPr>
          <w:p>
            <w:pPr>
              <w:widowControl/>
              <w:spacing w:line="240" w:lineRule="exact"/>
              <w:jc w:val="left"/>
              <w:rPr>
                <w:rFonts w:eastAsia="仿宋"/>
                <w:color w:val="auto"/>
                <w:kern w:val="0"/>
                <w:sz w:val="22"/>
                <w:szCs w:val="22"/>
              </w:rPr>
            </w:pPr>
          </w:p>
        </w:tc>
        <w:tc>
          <w:tcPr>
            <w:tcW w:w="1132"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56"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25</w:t>
            </w:r>
          </w:p>
        </w:tc>
        <w:tc>
          <w:tcPr>
            <w:tcW w:w="3185" w:type="dxa"/>
            <w:vAlign w:val="bottom"/>
          </w:tcPr>
          <w:p>
            <w:pPr>
              <w:widowControl/>
              <w:spacing w:line="240" w:lineRule="exact"/>
              <w:jc w:val="left"/>
              <w:rPr>
                <w:rFonts w:eastAsia="仿宋"/>
                <w:color w:val="auto"/>
                <w:kern w:val="0"/>
                <w:sz w:val="22"/>
                <w:szCs w:val="22"/>
              </w:rPr>
            </w:pPr>
            <w:r>
              <w:rPr>
                <w:rFonts w:eastAsia="仿宋"/>
                <w:color w:val="auto"/>
                <w:kern w:val="0"/>
                <w:sz w:val="22"/>
                <w:szCs w:val="22"/>
              </w:rPr>
              <w:t>Africa</w:t>
            </w:r>
          </w:p>
        </w:tc>
        <w:tc>
          <w:tcPr>
            <w:tcW w:w="4094"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1</w:t>
            </w:r>
          </w:p>
        </w:tc>
        <w:tc>
          <w:tcPr>
            <w:tcW w:w="1132"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56"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26</w:t>
            </w:r>
          </w:p>
        </w:tc>
        <w:tc>
          <w:tcPr>
            <w:tcW w:w="3185" w:type="dxa"/>
            <w:vAlign w:val="bottom"/>
          </w:tcPr>
          <w:p>
            <w:pPr>
              <w:widowControl/>
              <w:spacing w:line="240" w:lineRule="exact"/>
              <w:jc w:val="left"/>
              <w:rPr>
                <w:rFonts w:eastAsia="仿宋"/>
                <w:color w:val="auto"/>
                <w:kern w:val="0"/>
                <w:sz w:val="22"/>
                <w:szCs w:val="22"/>
              </w:rPr>
            </w:pPr>
            <w:r>
              <w:rPr>
                <w:rFonts w:eastAsia="仿宋"/>
                <w:color w:val="auto"/>
                <w:kern w:val="0"/>
                <w:sz w:val="22"/>
                <w:szCs w:val="22"/>
              </w:rPr>
              <w:t>African</w:t>
            </w:r>
          </w:p>
        </w:tc>
        <w:tc>
          <w:tcPr>
            <w:tcW w:w="4094"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1</w:t>
            </w:r>
          </w:p>
        </w:tc>
        <w:tc>
          <w:tcPr>
            <w:tcW w:w="1132"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56"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27</w:t>
            </w:r>
          </w:p>
        </w:tc>
        <w:tc>
          <w:tcPr>
            <w:tcW w:w="3185" w:type="dxa"/>
            <w:vAlign w:val="bottom"/>
          </w:tcPr>
          <w:p>
            <w:pPr>
              <w:widowControl/>
              <w:spacing w:line="240" w:lineRule="exact"/>
              <w:jc w:val="left"/>
              <w:rPr>
                <w:rFonts w:eastAsia="仿宋"/>
                <w:color w:val="auto"/>
                <w:kern w:val="0"/>
                <w:sz w:val="22"/>
                <w:szCs w:val="22"/>
              </w:rPr>
            </w:pPr>
            <w:r>
              <w:rPr>
                <w:rFonts w:eastAsia="仿宋"/>
                <w:color w:val="auto"/>
                <w:kern w:val="0"/>
                <w:sz w:val="22"/>
                <w:szCs w:val="22"/>
              </w:rPr>
              <w:t>after</w:t>
            </w:r>
          </w:p>
        </w:tc>
        <w:tc>
          <w:tcPr>
            <w:tcW w:w="4094"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1</w:t>
            </w:r>
          </w:p>
        </w:tc>
        <w:tc>
          <w:tcPr>
            <w:tcW w:w="1132"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56"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28</w:t>
            </w:r>
          </w:p>
        </w:tc>
        <w:tc>
          <w:tcPr>
            <w:tcW w:w="3185" w:type="dxa"/>
            <w:vAlign w:val="bottom"/>
          </w:tcPr>
          <w:p>
            <w:pPr>
              <w:widowControl/>
              <w:spacing w:line="240" w:lineRule="exact"/>
              <w:jc w:val="left"/>
              <w:rPr>
                <w:rFonts w:eastAsia="仿宋"/>
                <w:color w:val="auto"/>
                <w:kern w:val="0"/>
                <w:sz w:val="22"/>
                <w:szCs w:val="22"/>
              </w:rPr>
            </w:pPr>
            <w:r>
              <w:rPr>
                <w:rFonts w:eastAsia="仿宋"/>
                <w:color w:val="auto"/>
                <w:kern w:val="0"/>
                <w:sz w:val="22"/>
                <w:szCs w:val="22"/>
              </w:rPr>
              <w:t>afternoon</w:t>
            </w:r>
          </w:p>
        </w:tc>
        <w:tc>
          <w:tcPr>
            <w:tcW w:w="4094"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1</w:t>
            </w:r>
          </w:p>
        </w:tc>
        <w:tc>
          <w:tcPr>
            <w:tcW w:w="1132"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56"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29</w:t>
            </w:r>
          </w:p>
        </w:tc>
        <w:tc>
          <w:tcPr>
            <w:tcW w:w="3185" w:type="dxa"/>
            <w:vAlign w:val="bottom"/>
          </w:tcPr>
          <w:p>
            <w:pPr>
              <w:widowControl/>
              <w:spacing w:line="240" w:lineRule="exact"/>
              <w:jc w:val="left"/>
              <w:rPr>
                <w:rFonts w:eastAsia="仿宋"/>
                <w:color w:val="auto"/>
                <w:kern w:val="0"/>
                <w:sz w:val="22"/>
                <w:szCs w:val="22"/>
              </w:rPr>
            </w:pPr>
            <w:r>
              <w:rPr>
                <w:rFonts w:eastAsia="仿宋"/>
                <w:color w:val="auto"/>
                <w:kern w:val="0"/>
                <w:sz w:val="22"/>
                <w:szCs w:val="22"/>
              </w:rPr>
              <w:t>again</w:t>
            </w:r>
          </w:p>
        </w:tc>
        <w:tc>
          <w:tcPr>
            <w:tcW w:w="4094"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1</w:t>
            </w:r>
          </w:p>
        </w:tc>
        <w:tc>
          <w:tcPr>
            <w:tcW w:w="1132"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56"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30</w:t>
            </w:r>
          </w:p>
        </w:tc>
        <w:tc>
          <w:tcPr>
            <w:tcW w:w="3185" w:type="dxa"/>
            <w:vAlign w:val="bottom"/>
          </w:tcPr>
          <w:p>
            <w:pPr>
              <w:widowControl/>
              <w:spacing w:line="240" w:lineRule="exact"/>
              <w:jc w:val="left"/>
              <w:rPr>
                <w:rFonts w:eastAsia="仿宋"/>
                <w:color w:val="auto"/>
                <w:kern w:val="0"/>
                <w:sz w:val="22"/>
                <w:szCs w:val="22"/>
              </w:rPr>
            </w:pPr>
            <w:r>
              <w:rPr>
                <w:rFonts w:eastAsia="仿宋"/>
                <w:color w:val="auto"/>
                <w:kern w:val="0"/>
                <w:sz w:val="22"/>
                <w:szCs w:val="22"/>
              </w:rPr>
              <w:t>against</w:t>
            </w:r>
          </w:p>
        </w:tc>
        <w:tc>
          <w:tcPr>
            <w:tcW w:w="4094"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1</w:t>
            </w:r>
          </w:p>
        </w:tc>
        <w:tc>
          <w:tcPr>
            <w:tcW w:w="1132"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56"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w:t>
            </w:r>
          </w:p>
        </w:tc>
        <w:tc>
          <w:tcPr>
            <w:tcW w:w="3185" w:type="dxa"/>
            <w:vAlign w:val="bottom"/>
          </w:tcPr>
          <w:p>
            <w:pPr>
              <w:widowControl/>
              <w:spacing w:line="240" w:lineRule="exact"/>
              <w:jc w:val="center"/>
              <w:rPr>
                <w:rFonts w:eastAsia="仿宋"/>
                <w:color w:val="auto"/>
                <w:kern w:val="0"/>
                <w:sz w:val="22"/>
                <w:szCs w:val="22"/>
              </w:rPr>
            </w:pPr>
            <w:r>
              <w:rPr>
                <w:rFonts w:eastAsia="仿宋"/>
                <w:color w:val="auto"/>
                <w:kern w:val="0"/>
                <w:sz w:val="22"/>
                <w:szCs w:val="22"/>
              </w:rPr>
              <w:t>……</w:t>
            </w:r>
          </w:p>
        </w:tc>
        <w:tc>
          <w:tcPr>
            <w:tcW w:w="4094" w:type="dxa"/>
            <w:vAlign w:val="bottom"/>
          </w:tcPr>
          <w:p>
            <w:pPr>
              <w:widowControl/>
              <w:spacing w:line="240" w:lineRule="exact"/>
              <w:jc w:val="center"/>
              <w:rPr>
                <w:rFonts w:eastAsia="仿宋"/>
                <w:color w:val="auto"/>
                <w:kern w:val="0"/>
                <w:sz w:val="20"/>
                <w:szCs w:val="20"/>
              </w:rPr>
            </w:pPr>
            <w:r>
              <w:rPr>
                <w:rFonts w:eastAsia="仿宋"/>
                <w:color w:val="auto"/>
                <w:kern w:val="0"/>
                <w:sz w:val="22"/>
                <w:szCs w:val="22"/>
              </w:rPr>
              <w:t>……</w:t>
            </w:r>
          </w:p>
        </w:tc>
        <w:tc>
          <w:tcPr>
            <w:tcW w:w="1132" w:type="dxa"/>
          </w:tcPr>
          <w:p>
            <w:pPr>
              <w:widowControl/>
              <w:spacing w:line="240" w:lineRule="exact"/>
              <w:jc w:val="center"/>
              <w:rPr>
                <w:rFonts w:eastAsia="仿宋"/>
                <w:color w:val="auto"/>
                <w:kern w:val="0"/>
                <w:sz w:val="20"/>
                <w:szCs w:val="20"/>
              </w:rPr>
            </w:pPr>
            <w:r>
              <w:rPr>
                <w:rFonts w:eastAsia="仿宋"/>
                <w:color w:val="auto"/>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56" w:type="dxa"/>
            <w:vAlign w:val="bottom"/>
          </w:tcPr>
          <w:p>
            <w:pPr>
              <w:widowControl/>
              <w:spacing w:line="240" w:lineRule="exact"/>
              <w:jc w:val="left"/>
              <w:rPr>
                <w:rFonts w:eastAsia="仿宋"/>
                <w:color w:val="auto"/>
                <w:kern w:val="0"/>
                <w:sz w:val="20"/>
                <w:szCs w:val="20"/>
              </w:rPr>
            </w:pPr>
          </w:p>
        </w:tc>
        <w:tc>
          <w:tcPr>
            <w:tcW w:w="3185" w:type="dxa"/>
            <w:vAlign w:val="bottom"/>
          </w:tcPr>
          <w:p>
            <w:pPr>
              <w:widowControl/>
              <w:spacing w:line="240" w:lineRule="exact"/>
              <w:jc w:val="center"/>
              <w:rPr>
                <w:rFonts w:eastAsia="仿宋"/>
                <w:b/>
                <w:bCs/>
                <w:color w:val="auto"/>
                <w:kern w:val="0"/>
                <w:sz w:val="22"/>
                <w:szCs w:val="22"/>
              </w:rPr>
            </w:pPr>
            <w:r>
              <w:rPr>
                <w:rFonts w:eastAsia="仿宋"/>
                <w:b/>
                <w:bCs/>
                <w:color w:val="auto"/>
                <w:kern w:val="0"/>
                <w:sz w:val="22"/>
                <w:szCs w:val="22"/>
              </w:rPr>
              <w:t>以上单词数量：XXXX个</w:t>
            </w:r>
          </w:p>
        </w:tc>
        <w:tc>
          <w:tcPr>
            <w:tcW w:w="4094" w:type="dxa"/>
            <w:vAlign w:val="bottom"/>
          </w:tcPr>
          <w:p>
            <w:pPr>
              <w:widowControl/>
              <w:spacing w:line="240" w:lineRule="exact"/>
              <w:jc w:val="center"/>
              <w:rPr>
                <w:rFonts w:eastAsia="仿宋"/>
                <w:b/>
                <w:bCs/>
                <w:color w:val="auto"/>
                <w:kern w:val="0"/>
                <w:sz w:val="22"/>
                <w:szCs w:val="22"/>
              </w:rPr>
            </w:pPr>
            <w:r>
              <w:rPr>
                <w:rFonts w:eastAsia="仿宋"/>
                <w:b/>
                <w:bCs/>
                <w:color w:val="auto"/>
                <w:kern w:val="0"/>
                <w:sz w:val="22"/>
                <w:szCs w:val="22"/>
              </w:rPr>
              <w:t>以上单词数量：XXXX个</w:t>
            </w:r>
          </w:p>
        </w:tc>
        <w:tc>
          <w:tcPr>
            <w:tcW w:w="1132" w:type="dxa"/>
            <w:vAlign w:val="center"/>
          </w:tcPr>
          <w:p>
            <w:pPr>
              <w:widowControl/>
              <w:spacing w:line="240" w:lineRule="exact"/>
              <w:jc w:val="center"/>
              <w:rPr>
                <w:rFonts w:eastAsia="仿宋"/>
                <w:color w:val="auto"/>
                <w:kern w:val="0"/>
                <w:sz w:val="22"/>
                <w:szCs w:val="22"/>
              </w:rPr>
            </w:pPr>
            <w:r>
              <w:rPr>
                <w:rFonts w:eastAsia="仿宋"/>
                <w:color w:val="auto"/>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067" w:type="dxa"/>
            <w:gridSpan w:val="4"/>
          </w:tcPr>
          <w:p>
            <w:pPr>
              <w:widowControl/>
              <w:spacing w:line="240" w:lineRule="exact"/>
              <w:rPr>
                <w:rFonts w:eastAsia="仿宋"/>
                <w:b/>
                <w:bCs/>
                <w:color w:val="auto"/>
                <w:kern w:val="0"/>
                <w:sz w:val="22"/>
                <w:szCs w:val="22"/>
              </w:rPr>
            </w:pPr>
            <w:r>
              <w:rPr>
                <w:rFonts w:eastAsia="仿宋"/>
                <w:b/>
                <w:bCs/>
                <w:color w:val="auto"/>
                <w:kern w:val="0"/>
                <w:sz w:val="22"/>
                <w:szCs w:val="22"/>
              </w:rPr>
              <w:t>分析结果：本项目培训内容中有XXXX个单词知识点出现在义务教育英语课程标准词汇表中，上述XXXX个单词知识点约占本培训项目总体内容的XX%比例。</w:t>
            </w:r>
          </w:p>
          <w:p>
            <w:pPr>
              <w:widowControl/>
              <w:spacing w:line="240" w:lineRule="exact"/>
              <w:rPr>
                <w:rFonts w:eastAsia="仿宋"/>
                <w:b/>
                <w:bCs/>
                <w:color w:val="auto"/>
                <w:kern w:val="0"/>
                <w:sz w:val="22"/>
                <w:szCs w:val="22"/>
              </w:rPr>
            </w:pPr>
            <w:r>
              <w:rPr>
                <w:rFonts w:eastAsia="仿宋"/>
                <w:b/>
                <w:bCs/>
                <w:color w:val="auto"/>
                <w:kern w:val="0"/>
                <w:sz w:val="22"/>
                <w:szCs w:val="22"/>
              </w:rPr>
              <w:t>说明：义务教育9年级结束时应达到的要求（英语课程标准-词汇表）指：《教育部关于印发义务教育语文等学科课程标准（2011年版）的通知》（教基二〔2011〕9号）-《附件2.义务教育英语课程标准（2011年版）》第49页至第91页。</w:t>
            </w:r>
          </w:p>
        </w:tc>
      </w:tr>
    </w:tbl>
    <w:p>
      <w:pPr>
        <w:spacing w:before="289" w:beforeLines="50" w:after="289" w:afterLines="50" w:line="560" w:lineRule="exact"/>
        <w:jc w:val="center"/>
        <w:rPr>
          <w:rFonts w:eastAsia="黑体"/>
          <w:b/>
          <w:bCs/>
          <w:color w:val="auto"/>
          <w:sz w:val="28"/>
          <w:szCs w:val="28"/>
        </w:rPr>
      </w:pPr>
      <w:r>
        <w:rPr>
          <w:rFonts w:hint="eastAsia" w:eastAsia="黑体"/>
          <w:b/>
          <w:bCs/>
          <w:color w:val="auto"/>
          <w:szCs w:val="32"/>
        </w:rPr>
        <w:t>上表《涉及与英语学科英语词汇知识点内容统计表》的补充说明</w:t>
      </w:r>
    </w:p>
    <w:p>
      <w:pPr>
        <w:spacing w:line="560" w:lineRule="exact"/>
        <w:ind w:firstLine="562" w:firstLineChars="200"/>
        <w:rPr>
          <w:rFonts w:eastAsia="黑体"/>
          <w:b/>
          <w:bCs/>
          <w:color w:val="auto"/>
          <w:sz w:val="28"/>
          <w:szCs w:val="28"/>
        </w:rPr>
      </w:pPr>
      <w:r>
        <w:rPr>
          <w:rFonts w:hint="eastAsia" w:eastAsia="黑体"/>
          <w:b/>
          <w:bCs/>
          <w:color w:val="auto"/>
          <w:sz w:val="28"/>
          <w:szCs w:val="28"/>
        </w:rPr>
        <w:t>一、培训内容指标的标准</w:t>
      </w:r>
    </w:p>
    <w:p>
      <w:pPr>
        <w:spacing w:line="560" w:lineRule="exact"/>
        <w:ind w:firstLine="560" w:firstLineChars="200"/>
        <w:rPr>
          <w:color w:val="auto"/>
          <w:sz w:val="28"/>
          <w:szCs w:val="28"/>
        </w:rPr>
      </w:pPr>
      <w:r>
        <w:rPr>
          <w:rFonts w:hint="eastAsia"/>
          <w:color w:val="auto"/>
          <w:sz w:val="28"/>
          <w:szCs w:val="28"/>
        </w:rPr>
        <w:t>培训项目其培训内容在《教育部关于印发义务教育语文等学科课程标准（</w:t>
      </w:r>
      <w:r>
        <w:rPr>
          <w:color w:val="auto"/>
          <w:sz w:val="28"/>
          <w:szCs w:val="28"/>
        </w:rPr>
        <w:t>2011</w:t>
      </w:r>
      <w:r>
        <w:rPr>
          <w:rFonts w:hint="eastAsia"/>
          <w:color w:val="auto"/>
          <w:sz w:val="28"/>
          <w:szCs w:val="28"/>
        </w:rPr>
        <w:t>年版）的通知》（教基二〔</w:t>
      </w:r>
      <w:r>
        <w:rPr>
          <w:color w:val="auto"/>
          <w:sz w:val="28"/>
          <w:szCs w:val="28"/>
        </w:rPr>
        <w:t>2011</w:t>
      </w:r>
      <w:r>
        <w:rPr>
          <w:rFonts w:hint="eastAsia"/>
          <w:color w:val="auto"/>
          <w:sz w:val="28"/>
          <w:szCs w:val="28"/>
        </w:rPr>
        <w:t>〕</w:t>
      </w:r>
      <w:r>
        <w:rPr>
          <w:color w:val="auto"/>
          <w:sz w:val="28"/>
          <w:szCs w:val="28"/>
        </w:rPr>
        <w:t>9</w:t>
      </w:r>
      <w:r>
        <w:rPr>
          <w:rFonts w:hint="eastAsia"/>
          <w:color w:val="auto"/>
          <w:sz w:val="28"/>
          <w:szCs w:val="28"/>
        </w:rPr>
        <w:t>号）的语文、历史、地理、数学、英语、日语、俄语、物理、化学、生物等学科附件范围的比例</w:t>
      </w:r>
      <w:r>
        <w:rPr>
          <w:color w:val="auto"/>
          <w:sz w:val="28"/>
          <w:szCs w:val="28"/>
        </w:rPr>
        <w:t>&gt;50%</w:t>
      </w:r>
      <w:r>
        <w:rPr>
          <w:rFonts w:hint="eastAsia"/>
          <w:color w:val="auto"/>
          <w:sz w:val="28"/>
          <w:szCs w:val="28"/>
        </w:rPr>
        <w:t>，视为具有学科类别属性特征。</w:t>
      </w:r>
    </w:p>
    <w:p>
      <w:pPr>
        <w:spacing w:line="560" w:lineRule="exact"/>
        <w:ind w:firstLine="562" w:firstLineChars="200"/>
        <w:rPr>
          <w:rFonts w:eastAsia="黑体"/>
          <w:b/>
          <w:bCs/>
          <w:color w:val="auto"/>
          <w:sz w:val="28"/>
          <w:szCs w:val="28"/>
        </w:rPr>
      </w:pPr>
      <w:r>
        <w:rPr>
          <w:rFonts w:hint="eastAsia" w:eastAsia="黑体"/>
          <w:b/>
          <w:bCs/>
          <w:color w:val="auto"/>
          <w:sz w:val="28"/>
          <w:szCs w:val="28"/>
        </w:rPr>
        <w:t>二、培训内容指标的公式</w:t>
      </w:r>
    </w:p>
    <w:p>
      <w:pPr>
        <w:spacing w:line="560" w:lineRule="exact"/>
        <w:ind w:firstLine="560" w:firstLineChars="200"/>
        <w:rPr>
          <w:color w:val="auto"/>
          <w:sz w:val="28"/>
          <w:szCs w:val="28"/>
        </w:rPr>
      </w:pPr>
      <w:r>
        <w:rPr>
          <w:rFonts w:hint="eastAsia"/>
          <w:color w:val="auto"/>
          <w:sz w:val="28"/>
          <w:szCs w:val="28"/>
        </w:rPr>
        <w:t>分子：该培训项目培训内容在《教育部关于印发义务教育语文等学科课程标准（</w:t>
      </w:r>
      <w:r>
        <w:rPr>
          <w:color w:val="auto"/>
          <w:sz w:val="28"/>
          <w:szCs w:val="28"/>
        </w:rPr>
        <w:t>2011</w:t>
      </w:r>
      <w:r>
        <w:rPr>
          <w:rFonts w:hint="eastAsia"/>
          <w:color w:val="auto"/>
          <w:sz w:val="28"/>
          <w:szCs w:val="28"/>
        </w:rPr>
        <w:t>年版）的通知》（教基二〔</w:t>
      </w:r>
      <w:r>
        <w:rPr>
          <w:color w:val="auto"/>
          <w:sz w:val="28"/>
          <w:szCs w:val="28"/>
        </w:rPr>
        <w:t>2011</w:t>
      </w:r>
      <w:r>
        <w:rPr>
          <w:rFonts w:hint="eastAsia"/>
          <w:color w:val="auto"/>
          <w:sz w:val="28"/>
          <w:szCs w:val="28"/>
        </w:rPr>
        <w:t>〕</w:t>
      </w:r>
      <w:r>
        <w:rPr>
          <w:color w:val="auto"/>
          <w:sz w:val="28"/>
          <w:szCs w:val="28"/>
        </w:rPr>
        <w:t>9</w:t>
      </w:r>
      <w:r>
        <w:rPr>
          <w:rFonts w:hint="eastAsia"/>
          <w:color w:val="auto"/>
          <w:sz w:val="28"/>
          <w:szCs w:val="28"/>
        </w:rPr>
        <w:t>号）及附件出现的知识点。</w:t>
      </w:r>
    </w:p>
    <w:p>
      <w:pPr>
        <w:spacing w:line="560" w:lineRule="exact"/>
        <w:ind w:firstLine="560" w:firstLineChars="200"/>
        <w:rPr>
          <w:color w:val="auto"/>
          <w:sz w:val="28"/>
          <w:szCs w:val="28"/>
        </w:rPr>
      </w:pPr>
      <w:r>
        <w:rPr>
          <w:rFonts w:hint="eastAsia"/>
          <w:color w:val="auto"/>
          <w:sz w:val="28"/>
          <w:szCs w:val="28"/>
        </w:rPr>
        <w:t>分母：该培训项目培训内容所有知识点。</w:t>
      </w:r>
    </w:p>
    <w:p>
      <w:pPr>
        <w:spacing w:line="560" w:lineRule="exact"/>
        <w:ind w:firstLine="562" w:firstLineChars="200"/>
        <w:rPr>
          <w:rFonts w:eastAsia="黑体"/>
          <w:b/>
          <w:bCs/>
          <w:color w:val="auto"/>
          <w:sz w:val="28"/>
          <w:szCs w:val="28"/>
        </w:rPr>
      </w:pPr>
      <w:r>
        <w:rPr>
          <w:rFonts w:hint="eastAsia" w:eastAsia="黑体"/>
          <w:b/>
          <w:bCs/>
          <w:color w:val="auto"/>
          <w:sz w:val="28"/>
          <w:szCs w:val="28"/>
        </w:rPr>
        <w:t>三、培训内容指标的统计示例</w:t>
      </w:r>
    </w:p>
    <w:p>
      <w:pPr>
        <w:spacing w:line="560" w:lineRule="exact"/>
        <w:ind w:firstLine="560" w:firstLineChars="200"/>
        <w:rPr>
          <w:rFonts w:eastAsia="宋体"/>
          <w:color w:val="auto"/>
          <w:sz w:val="28"/>
          <w:szCs w:val="28"/>
        </w:rPr>
      </w:pPr>
      <w:r>
        <w:rPr>
          <w:rFonts w:hint="eastAsia"/>
          <w:color w:val="auto"/>
          <w:sz w:val="28"/>
          <w:szCs w:val="28"/>
        </w:rPr>
        <w:t>项目名称：</w:t>
      </w:r>
      <w:r>
        <w:rPr>
          <w:rFonts w:hint="default" w:eastAsia="仿宋_GB2312"/>
          <w:color w:val="auto"/>
          <w:sz w:val="32"/>
          <w:szCs w:val="24"/>
        </w:rPr>
        <w:t>“</w:t>
      </w:r>
      <w:r>
        <w:rPr>
          <w:color w:val="auto"/>
          <w:sz w:val="28"/>
          <w:szCs w:val="28"/>
        </w:rPr>
        <w:t>XXXX</w:t>
      </w:r>
      <w:r>
        <w:rPr>
          <w:rFonts w:hint="eastAsia"/>
          <w:color w:val="auto"/>
          <w:sz w:val="28"/>
          <w:szCs w:val="28"/>
        </w:rPr>
        <w:t>机构</w:t>
      </w:r>
      <w:r>
        <w:rPr>
          <w:color w:val="auto"/>
          <w:sz w:val="28"/>
          <w:szCs w:val="28"/>
        </w:rPr>
        <w:t>XXXX</w:t>
      </w:r>
      <w:r>
        <w:rPr>
          <w:rFonts w:hint="eastAsia"/>
          <w:color w:val="auto"/>
          <w:sz w:val="28"/>
          <w:szCs w:val="28"/>
        </w:rPr>
        <w:t>中英语戏剧培训项目</w:t>
      </w:r>
      <w:r>
        <w:rPr>
          <w:rFonts w:hint="default" w:eastAsia="仿宋_GB2312"/>
          <w:color w:val="auto"/>
          <w:sz w:val="32"/>
          <w:szCs w:val="24"/>
        </w:rPr>
        <w:t>”</w:t>
      </w:r>
      <w:r>
        <w:rPr>
          <w:rFonts w:hint="eastAsia" w:eastAsia="宋体"/>
          <w:color w:val="auto"/>
          <w:sz w:val="28"/>
          <w:szCs w:val="28"/>
        </w:rPr>
        <w:t>。</w:t>
      </w:r>
    </w:p>
    <w:p>
      <w:pPr>
        <w:spacing w:line="560" w:lineRule="exact"/>
        <w:ind w:firstLine="560" w:firstLineChars="200"/>
        <w:rPr>
          <w:rFonts w:eastAsia="黑体"/>
          <w:color w:val="auto"/>
          <w:sz w:val="28"/>
          <w:szCs w:val="28"/>
        </w:rPr>
      </w:pPr>
      <w:r>
        <w:rPr>
          <w:rFonts w:hint="eastAsia"/>
          <w:color w:val="auto"/>
          <w:sz w:val="28"/>
          <w:szCs w:val="28"/>
        </w:rPr>
        <w:t>项目说明：属于</w:t>
      </w:r>
      <w:r>
        <w:rPr>
          <w:rFonts w:hint="default" w:eastAsia="仿宋_GB2312"/>
          <w:color w:val="auto"/>
          <w:sz w:val="32"/>
          <w:szCs w:val="24"/>
        </w:rPr>
        <w:t>“</w:t>
      </w:r>
      <w:r>
        <w:rPr>
          <w:rFonts w:hint="eastAsia"/>
          <w:color w:val="auto"/>
          <w:sz w:val="28"/>
          <w:szCs w:val="28"/>
        </w:rPr>
        <w:t>英语学科和戏剧非学科类混合型项目</w:t>
      </w:r>
      <w:r>
        <w:rPr>
          <w:rFonts w:hint="default" w:eastAsia="仿宋_GB2312"/>
          <w:color w:val="auto"/>
          <w:sz w:val="32"/>
          <w:szCs w:val="24"/>
        </w:rPr>
        <w:t>”</w:t>
      </w:r>
      <w:r>
        <w:rPr>
          <w:rFonts w:hint="eastAsia" w:eastAsia="宋体"/>
          <w:color w:val="auto"/>
          <w:sz w:val="28"/>
          <w:szCs w:val="28"/>
        </w:rPr>
        <w:t>。</w:t>
      </w:r>
    </w:p>
    <w:p>
      <w:pPr>
        <w:spacing w:line="560" w:lineRule="exact"/>
        <w:ind w:firstLine="560" w:firstLineChars="200"/>
        <w:rPr>
          <w:rFonts w:eastAsia="黑体"/>
          <w:color w:val="auto"/>
          <w:sz w:val="28"/>
          <w:szCs w:val="28"/>
        </w:rPr>
      </w:pPr>
      <w:r>
        <w:rPr>
          <w:rFonts w:hint="eastAsia"/>
          <w:color w:val="auto"/>
          <w:sz w:val="28"/>
          <w:szCs w:val="28"/>
        </w:rPr>
        <w:t>统计结果：该培训项目培训内容（包括教材、教学大纲、课件、板书中涉及的培训内容）与《教育部关于印发义务教育语文等学科课程标准（</w:t>
      </w:r>
      <w:r>
        <w:rPr>
          <w:color w:val="auto"/>
          <w:sz w:val="28"/>
          <w:szCs w:val="28"/>
        </w:rPr>
        <w:t>2011</w:t>
      </w:r>
      <w:r>
        <w:rPr>
          <w:rFonts w:hint="eastAsia"/>
          <w:color w:val="auto"/>
          <w:sz w:val="28"/>
          <w:szCs w:val="28"/>
        </w:rPr>
        <w:t>年版）的通知》（教基二〔</w:t>
      </w:r>
      <w:r>
        <w:rPr>
          <w:color w:val="auto"/>
          <w:sz w:val="28"/>
          <w:szCs w:val="28"/>
        </w:rPr>
        <w:t>2011</w:t>
      </w:r>
      <w:r>
        <w:rPr>
          <w:rFonts w:hint="eastAsia"/>
          <w:color w:val="auto"/>
          <w:sz w:val="28"/>
          <w:szCs w:val="28"/>
        </w:rPr>
        <w:t>〕</w:t>
      </w:r>
      <w:r>
        <w:rPr>
          <w:color w:val="auto"/>
          <w:sz w:val="28"/>
          <w:szCs w:val="28"/>
        </w:rPr>
        <w:t>9</w:t>
      </w:r>
      <w:r>
        <w:rPr>
          <w:rFonts w:hint="eastAsia"/>
          <w:color w:val="auto"/>
          <w:sz w:val="28"/>
          <w:szCs w:val="28"/>
        </w:rPr>
        <w:t>号）其附件《</w:t>
      </w:r>
      <w:r>
        <w:rPr>
          <w:color w:val="auto"/>
          <w:sz w:val="28"/>
          <w:szCs w:val="28"/>
        </w:rPr>
        <w:t>2.</w:t>
      </w:r>
      <w:r>
        <w:rPr>
          <w:rFonts w:hint="eastAsia"/>
          <w:color w:val="auto"/>
          <w:sz w:val="28"/>
          <w:szCs w:val="28"/>
        </w:rPr>
        <w:t>义务教育英语课程标准》的</w:t>
      </w:r>
      <w:r>
        <w:rPr>
          <w:color w:val="auto"/>
          <w:sz w:val="28"/>
          <w:szCs w:val="28"/>
        </w:rPr>
        <w:t>“</w:t>
      </w:r>
      <w:r>
        <w:rPr>
          <w:rFonts w:hint="eastAsia"/>
          <w:color w:val="auto"/>
          <w:sz w:val="28"/>
          <w:szCs w:val="28"/>
        </w:rPr>
        <w:t>语音项目表</w:t>
      </w:r>
      <w:r>
        <w:rPr>
          <w:color w:val="auto"/>
          <w:sz w:val="28"/>
          <w:szCs w:val="28"/>
        </w:rPr>
        <w:t>”</w:t>
      </w:r>
      <w:r>
        <w:rPr>
          <w:rFonts w:hint="eastAsia"/>
          <w:color w:val="auto"/>
          <w:sz w:val="28"/>
          <w:szCs w:val="28"/>
        </w:rPr>
        <w:t>知识点、</w:t>
      </w:r>
      <w:r>
        <w:rPr>
          <w:color w:val="auto"/>
          <w:sz w:val="28"/>
          <w:szCs w:val="28"/>
        </w:rPr>
        <w:t>“</w:t>
      </w:r>
      <w:r>
        <w:rPr>
          <w:rFonts w:hint="eastAsia"/>
          <w:color w:val="auto"/>
          <w:sz w:val="28"/>
          <w:szCs w:val="28"/>
        </w:rPr>
        <w:t>语法项目表</w:t>
      </w:r>
      <w:r>
        <w:rPr>
          <w:color w:val="auto"/>
          <w:sz w:val="28"/>
          <w:szCs w:val="28"/>
        </w:rPr>
        <w:t>”</w:t>
      </w:r>
      <w:r>
        <w:rPr>
          <w:rFonts w:hint="eastAsia"/>
          <w:color w:val="auto"/>
          <w:sz w:val="28"/>
          <w:szCs w:val="28"/>
        </w:rPr>
        <w:t>知识点、</w:t>
      </w:r>
      <w:r>
        <w:rPr>
          <w:color w:val="auto"/>
          <w:sz w:val="28"/>
          <w:szCs w:val="28"/>
        </w:rPr>
        <w:t>“</w:t>
      </w:r>
      <w:r>
        <w:rPr>
          <w:rFonts w:hint="eastAsia"/>
          <w:color w:val="auto"/>
          <w:sz w:val="28"/>
          <w:szCs w:val="28"/>
        </w:rPr>
        <w:t>词汇表</w:t>
      </w:r>
      <w:r>
        <w:rPr>
          <w:color w:val="auto"/>
          <w:sz w:val="28"/>
          <w:szCs w:val="28"/>
        </w:rPr>
        <w:t>”</w:t>
      </w:r>
      <w:r>
        <w:rPr>
          <w:rFonts w:hint="eastAsia"/>
          <w:color w:val="auto"/>
          <w:sz w:val="28"/>
          <w:szCs w:val="28"/>
        </w:rPr>
        <w:t>知识点、</w:t>
      </w:r>
      <w:r>
        <w:rPr>
          <w:color w:val="auto"/>
          <w:sz w:val="28"/>
          <w:szCs w:val="28"/>
        </w:rPr>
        <w:t>“</w:t>
      </w:r>
      <w:r>
        <w:rPr>
          <w:rFonts w:hint="eastAsia"/>
          <w:color w:val="auto"/>
          <w:sz w:val="28"/>
          <w:szCs w:val="28"/>
        </w:rPr>
        <w:t>功能意念项目表</w:t>
      </w:r>
      <w:r>
        <w:rPr>
          <w:color w:val="auto"/>
          <w:sz w:val="28"/>
          <w:szCs w:val="28"/>
        </w:rPr>
        <w:t>”</w:t>
      </w:r>
      <w:r>
        <w:rPr>
          <w:rFonts w:hint="eastAsia"/>
          <w:color w:val="auto"/>
          <w:sz w:val="28"/>
          <w:szCs w:val="28"/>
        </w:rPr>
        <w:t>知识点、</w:t>
      </w:r>
      <w:r>
        <w:rPr>
          <w:color w:val="auto"/>
          <w:sz w:val="28"/>
          <w:szCs w:val="28"/>
        </w:rPr>
        <w:t>“</w:t>
      </w:r>
      <w:r>
        <w:rPr>
          <w:rFonts w:hint="eastAsia"/>
          <w:color w:val="auto"/>
          <w:sz w:val="28"/>
          <w:szCs w:val="28"/>
        </w:rPr>
        <w:t>话题项目表</w:t>
      </w:r>
      <w:r>
        <w:rPr>
          <w:color w:val="auto"/>
          <w:sz w:val="28"/>
          <w:szCs w:val="28"/>
        </w:rPr>
        <w:t>”</w:t>
      </w:r>
      <w:r>
        <w:rPr>
          <w:rFonts w:hint="eastAsia"/>
          <w:color w:val="auto"/>
          <w:sz w:val="28"/>
          <w:szCs w:val="28"/>
        </w:rPr>
        <w:t>知识点等文件的范围，两者进行对照与统计，发现有</w:t>
      </w:r>
      <w:r>
        <w:rPr>
          <w:color w:val="auto"/>
          <w:sz w:val="28"/>
          <w:szCs w:val="28"/>
        </w:rPr>
        <w:t>302</w:t>
      </w:r>
      <w:r>
        <w:rPr>
          <w:rFonts w:hint="eastAsia"/>
          <w:color w:val="auto"/>
          <w:sz w:val="28"/>
          <w:szCs w:val="28"/>
        </w:rPr>
        <w:t>个词汇知识点涉及后者，本项目英语加戏剧及其他非学科类（音乐等）共有</w:t>
      </w:r>
      <w:r>
        <w:rPr>
          <w:color w:val="auto"/>
          <w:sz w:val="28"/>
          <w:szCs w:val="28"/>
        </w:rPr>
        <w:t>1032</w:t>
      </w:r>
      <w:r>
        <w:rPr>
          <w:rFonts w:hint="eastAsia"/>
          <w:color w:val="auto"/>
          <w:sz w:val="28"/>
          <w:szCs w:val="28"/>
        </w:rPr>
        <w:t>个知识点，即该培训项目培训内容在</w:t>
      </w:r>
      <w:r>
        <w:rPr>
          <w:color w:val="auto"/>
          <w:sz w:val="28"/>
          <w:szCs w:val="28"/>
        </w:rPr>
        <w:t>“</w:t>
      </w:r>
      <w:r>
        <w:rPr>
          <w:rFonts w:hint="eastAsia"/>
          <w:color w:val="auto"/>
          <w:sz w:val="28"/>
          <w:szCs w:val="28"/>
        </w:rPr>
        <w:t>学科类培训项目培训内容范围</w:t>
      </w:r>
      <w:r>
        <w:rPr>
          <w:color w:val="auto"/>
          <w:sz w:val="28"/>
          <w:szCs w:val="28"/>
        </w:rPr>
        <w:t>”</w:t>
      </w:r>
      <w:r>
        <w:rPr>
          <w:rFonts w:hint="eastAsia"/>
          <w:color w:val="auto"/>
          <w:sz w:val="28"/>
          <w:szCs w:val="28"/>
        </w:rPr>
        <w:t>的知识点（重叠）数量绝对值为</w:t>
      </w:r>
      <w:r>
        <w:rPr>
          <w:color w:val="auto"/>
          <w:sz w:val="28"/>
          <w:szCs w:val="28"/>
        </w:rPr>
        <w:t>302</w:t>
      </w:r>
      <w:r>
        <w:rPr>
          <w:rFonts w:hint="eastAsia"/>
          <w:color w:val="auto"/>
          <w:sz w:val="28"/>
          <w:szCs w:val="28"/>
        </w:rPr>
        <w:t>个，</w:t>
      </w:r>
      <w:r>
        <w:rPr>
          <w:color w:val="auto"/>
          <w:sz w:val="28"/>
          <w:szCs w:val="28"/>
        </w:rPr>
        <w:t>302</w:t>
      </w:r>
      <w:r>
        <w:rPr>
          <w:rFonts w:hint="eastAsia"/>
          <w:color w:val="auto"/>
          <w:sz w:val="28"/>
          <w:szCs w:val="28"/>
        </w:rPr>
        <w:t>个知识点除以</w:t>
      </w:r>
      <w:r>
        <w:rPr>
          <w:color w:val="auto"/>
          <w:sz w:val="28"/>
          <w:szCs w:val="28"/>
        </w:rPr>
        <w:t>1032</w:t>
      </w:r>
      <w:r>
        <w:rPr>
          <w:rFonts w:hint="eastAsia"/>
          <w:color w:val="auto"/>
          <w:sz w:val="28"/>
          <w:szCs w:val="28"/>
        </w:rPr>
        <w:t>个知识点等于</w:t>
      </w:r>
      <w:r>
        <w:rPr>
          <w:color w:val="auto"/>
          <w:sz w:val="28"/>
          <w:szCs w:val="28"/>
        </w:rPr>
        <w:t>29.26%</w:t>
      </w:r>
      <w:r>
        <w:rPr>
          <w:rFonts w:hint="eastAsia"/>
          <w:color w:val="auto"/>
          <w:sz w:val="28"/>
          <w:szCs w:val="28"/>
        </w:rPr>
        <w:t>，即该培训项目培训内容在</w:t>
      </w:r>
      <w:r>
        <w:rPr>
          <w:color w:val="auto"/>
          <w:sz w:val="28"/>
          <w:szCs w:val="28"/>
        </w:rPr>
        <w:t>“</w:t>
      </w:r>
      <w:r>
        <w:rPr>
          <w:rFonts w:hint="eastAsia"/>
          <w:color w:val="auto"/>
          <w:sz w:val="28"/>
          <w:szCs w:val="28"/>
        </w:rPr>
        <w:t>学科类培训项目培训内容范围</w:t>
      </w:r>
      <w:r>
        <w:rPr>
          <w:color w:val="auto"/>
          <w:sz w:val="28"/>
          <w:szCs w:val="28"/>
        </w:rPr>
        <w:t>”</w:t>
      </w:r>
      <w:r>
        <w:rPr>
          <w:rFonts w:hint="eastAsia"/>
          <w:b/>
          <w:bCs/>
          <w:color w:val="auto"/>
          <w:sz w:val="28"/>
          <w:szCs w:val="28"/>
          <w:u w:val="single"/>
        </w:rPr>
        <w:t>比例为</w:t>
      </w:r>
      <w:r>
        <w:rPr>
          <w:b/>
          <w:bCs/>
          <w:color w:val="auto"/>
          <w:sz w:val="28"/>
          <w:szCs w:val="28"/>
          <w:u w:val="single"/>
        </w:rPr>
        <w:t xml:space="preserve"> 29.26% </w:t>
      </w:r>
      <w:r>
        <w:rPr>
          <w:rFonts w:hint="eastAsia"/>
          <w:color w:val="auto"/>
          <w:sz w:val="28"/>
          <w:szCs w:val="28"/>
        </w:rPr>
        <w:t>，低于我省标准（≤</w:t>
      </w:r>
      <w:r>
        <w:rPr>
          <w:color w:val="auto"/>
          <w:sz w:val="28"/>
          <w:szCs w:val="28"/>
        </w:rPr>
        <w:t>50%</w:t>
      </w:r>
      <w:r>
        <w:rPr>
          <w:rFonts w:hint="eastAsia"/>
          <w:color w:val="auto"/>
          <w:sz w:val="28"/>
          <w:szCs w:val="28"/>
        </w:rPr>
        <w:t>），即该指标视为不具有学科类别属性特征。</w:t>
      </w:r>
    </w:p>
    <w:p>
      <w:pPr>
        <w:spacing w:line="560" w:lineRule="exact"/>
        <w:ind w:firstLine="560" w:firstLineChars="200"/>
        <w:rPr>
          <w:rFonts w:eastAsia="黑体"/>
          <w:color w:val="auto"/>
          <w:sz w:val="28"/>
          <w:szCs w:val="28"/>
        </w:rPr>
      </w:pPr>
    </w:p>
    <w:p>
      <w:pPr>
        <w:widowControl/>
        <w:jc w:val="left"/>
        <w:rPr>
          <w:rFonts w:eastAsia="黑体"/>
          <w:color w:val="auto"/>
          <w:szCs w:val="32"/>
        </w:rPr>
      </w:pPr>
      <w:r>
        <w:rPr>
          <w:rFonts w:eastAsia="黑体"/>
          <w:color w:val="auto"/>
          <w:szCs w:val="32"/>
        </w:rPr>
        <w:br w:type="page"/>
      </w:r>
    </w:p>
    <w:p>
      <w:pPr>
        <w:spacing w:line="560" w:lineRule="exact"/>
        <w:ind w:left="-426" w:leftChars="-133" w:right="-1078" w:rightChars="-337"/>
        <w:outlineLvl w:val="0"/>
        <w:rPr>
          <w:rFonts w:eastAsia="黑体"/>
          <w:color w:val="auto"/>
          <w:sz w:val="28"/>
          <w:szCs w:val="28"/>
        </w:rPr>
      </w:pPr>
      <w:r>
        <w:rPr>
          <w:rFonts w:eastAsia="黑体"/>
          <w:color w:val="auto"/>
          <w:sz w:val="28"/>
          <w:szCs w:val="28"/>
        </w:rPr>
        <w:t>附件1.7：机构用-涉及与英语学科英语语法知识点内容统计表（示例）</w:t>
      </w:r>
    </w:p>
    <w:p>
      <w:pPr>
        <w:spacing w:line="560" w:lineRule="exact"/>
        <w:ind w:firstLine="537" w:firstLineChars="192"/>
        <w:rPr>
          <w:color w:val="auto"/>
          <w:sz w:val="28"/>
          <w:szCs w:val="28"/>
        </w:rPr>
      </w:pPr>
      <w:r>
        <w:rPr>
          <w:rFonts w:hint="eastAsia"/>
          <w:color w:val="auto"/>
          <w:sz w:val="28"/>
          <w:szCs w:val="28"/>
        </w:rPr>
        <w:t>适</w:t>
      </w:r>
      <w:r>
        <w:rPr>
          <w:color w:val="auto"/>
          <w:sz w:val="28"/>
          <w:szCs w:val="28"/>
        </w:rPr>
        <w:t>用于校外培训机构对该项目涉及与英语学科语法词汇知识点内容统计结果的汇总，WORD或EXCEL格式均可。</w:t>
      </w: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2741"/>
        <w:gridCol w:w="2840"/>
        <w:gridCol w:w="2278"/>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45" w:hRule="atLeast"/>
          <w:jc w:val="center"/>
        </w:trPr>
        <w:tc>
          <w:tcPr>
            <w:tcW w:w="656" w:type="dxa"/>
            <w:vAlign w:val="center"/>
          </w:tcPr>
          <w:p>
            <w:pPr>
              <w:widowControl/>
              <w:spacing w:line="240" w:lineRule="exact"/>
              <w:jc w:val="center"/>
              <w:rPr>
                <w:rFonts w:eastAsia="仿宋"/>
                <w:b/>
                <w:bCs/>
                <w:color w:val="auto"/>
                <w:kern w:val="0"/>
                <w:sz w:val="22"/>
                <w:szCs w:val="22"/>
              </w:rPr>
            </w:pPr>
            <w:r>
              <w:rPr>
                <w:rFonts w:eastAsia="仿宋"/>
                <w:b/>
                <w:bCs/>
                <w:color w:val="auto"/>
                <w:kern w:val="0"/>
                <w:sz w:val="22"/>
                <w:szCs w:val="22"/>
              </w:rPr>
              <w:t>序号</w:t>
            </w:r>
          </w:p>
        </w:tc>
        <w:tc>
          <w:tcPr>
            <w:tcW w:w="2741" w:type="dxa"/>
            <w:vAlign w:val="center"/>
          </w:tcPr>
          <w:p>
            <w:pPr>
              <w:widowControl/>
              <w:spacing w:line="320" w:lineRule="exact"/>
              <w:jc w:val="center"/>
              <w:rPr>
                <w:rFonts w:eastAsia="仿宋"/>
                <w:b/>
                <w:bCs/>
                <w:color w:val="auto"/>
                <w:kern w:val="0"/>
                <w:sz w:val="22"/>
                <w:szCs w:val="22"/>
              </w:rPr>
            </w:pPr>
            <w:r>
              <w:rPr>
                <w:rFonts w:eastAsia="仿宋"/>
                <w:b/>
                <w:bCs/>
                <w:color w:val="auto"/>
                <w:kern w:val="0"/>
                <w:sz w:val="22"/>
                <w:szCs w:val="22"/>
              </w:rPr>
              <w:t>义务教育9年级结束时应达到的要求英语课程标准-语法知识</w:t>
            </w:r>
          </w:p>
        </w:tc>
        <w:tc>
          <w:tcPr>
            <w:tcW w:w="2840" w:type="dxa"/>
            <w:vAlign w:val="center"/>
          </w:tcPr>
          <w:p>
            <w:pPr>
              <w:widowControl/>
              <w:spacing w:line="320" w:lineRule="exact"/>
              <w:jc w:val="center"/>
              <w:rPr>
                <w:rFonts w:eastAsia="仿宋"/>
                <w:b/>
                <w:bCs/>
                <w:color w:val="auto"/>
                <w:kern w:val="0"/>
                <w:sz w:val="22"/>
                <w:szCs w:val="22"/>
              </w:rPr>
            </w:pPr>
            <w:r>
              <w:rPr>
                <w:rFonts w:eastAsia="仿宋"/>
                <w:b/>
                <w:bCs/>
                <w:color w:val="auto"/>
                <w:kern w:val="0"/>
                <w:sz w:val="22"/>
                <w:szCs w:val="22"/>
              </w:rPr>
              <w:t>左列语法知识点是否有讲授、辅导、练习等培训（左列有的，请填数字1）</w:t>
            </w:r>
          </w:p>
        </w:tc>
        <w:tc>
          <w:tcPr>
            <w:tcW w:w="2278" w:type="dxa"/>
            <w:vAlign w:val="center"/>
          </w:tcPr>
          <w:p>
            <w:pPr>
              <w:widowControl/>
              <w:spacing w:line="240" w:lineRule="exact"/>
              <w:jc w:val="center"/>
              <w:rPr>
                <w:rFonts w:eastAsia="仿宋"/>
                <w:b/>
                <w:bCs/>
                <w:color w:val="auto"/>
                <w:kern w:val="0"/>
                <w:sz w:val="22"/>
                <w:szCs w:val="22"/>
              </w:rPr>
            </w:pPr>
            <w:r>
              <w:rPr>
                <w:rFonts w:eastAsia="仿宋"/>
                <w:b/>
                <w:bCs/>
                <w:color w:val="auto"/>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80" w:hRule="atLeast"/>
          <w:jc w:val="center"/>
        </w:trPr>
        <w:tc>
          <w:tcPr>
            <w:tcW w:w="656" w:type="dxa"/>
            <w:vMerge w:val="restart"/>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名词</w:t>
            </w:r>
          </w:p>
        </w:tc>
        <w:tc>
          <w:tcPr>
            <w:tcW w:w="2741" w:type="dxa"/>
            <w:vAlign w:val="bottom"/>
          </w:tcPr>
          <w:p>
            <w:pPr>
              <w:widowControl/>
              <w:spacing w:line="320" w:lineRule="exact"/>
              <w:jc w:val="left"/>
              <w:rPr>
                <w:rFonts w:eastAsia="仿宋"/>
                <w:b/>
                <w:bCs/>
                <w:color w:val="auto"/>
                <w:kern w:val="0"/>
                <w:sz w:val="21"/>
                <w:szCs w:val="21"/>
              </w:rPr>
            </w:pPr>
            <w:r>
              <w:rPr>
                <w:rFonts w:eastAsia="仿宋"/>
                <w:b/>
                <w:bCs/>
                <w:color w:val="auto"/>
                <w:kern w:val="0"/>
                <w:sz w:val="21"/>
                <w:szCs w:val="21"/>
              </w:rPr>
              <w:t>可数名词及其单复数</w:t>
            </w:r>
          </w:p>
        </w:tc>
        <w:tc>
          <w:tcPr>
            <w:tcW w:w="2840" w:type="dxa"/>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1</w:t>
            </w:r>
          </w:p>
        </w:tc>
        <w:tc>
          <w:tcPr>
            <w:tcW w:w="2278" w:type="dxa"/>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80" w:hRule="atLeast"/>
          <w:jc w:val="center"/>
        </w:trPr>
        <w:tc>
          <w:tcPr>
            <w:tcW w:w="656" w:type="dxa"/>
            <w:vMerge w:val="continue"/>
            <w:vAlign w:val="center"/>
          </w:tcPr>
          <w:p>
            <w:pPr>
              <w:widowControl/>
              <w:spacing w:line="320" w:lineRule="exact"/>
              <w:jc w:val="left"/>
              <w:rPr>
                <w:rFonts w:eastAsia="仿宋"/>
                <w:b/>
                <w:bCs/>
                <w:color w:val="auto"/>
                <w:kern w:val="0"/>
                <w:sz w:val="21"/>
                <w:szCs w:val="21"/>
              </w:rPr>
            </w:pPr>
          </w:p>
        </w:tc>
        <w:tc>
          <w:tcPr>
            <w:tcW w:w="2741" w:type="dxa"/>
            <w:vAlign w:val="bottom"/>
          </w:tcPr>
          <w:p>
            <w:pPr>
              <w:widowControl/>
              <w:spacing w:line="320" w:lineRule="exact"/>
              <w:jc w:val="left"/>
              <w:rPr>
                <w:rFonts w:eastAsia="仿宋"/>
                <w:b/>
                <w:bCs/>
                <w:color w:val="auto"/>
                <w:kern w:val="0"/>
                <w:sz w:val="21"/>
                <w:szCs w:val="21"/>
              </w:rPr>
            </w:pPr>
            <w:r>
              <w:rPr>
                <w:rFonts w:eastAsia="仿宋"/>
                <w:b/>
                <w:bCs/>
                <w:color w:val="auto"/>
                <w:kern w:val="0"/>
                <w:sz w:val="21"/>
                <w:szCs w:val="21"/>
              </w:rPr>
              <w:t>不可数名词</w:t>
            </w:r>
          </w:p>
        </w:tc>
        <w:tc>
          <w:tcPr>
            <w:tcW w:w="2840" w:type="dxa"/>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1</w:t>
            </w:r>
          </w:p>
        </w:tc>
        <w:tc>
          <w:tcPr>
            <w:tcW w:w="2278" w:type="dxa"/>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80" w:hRule="atLeast"/>
          <w:jc w:val="center"/>
        </w:trPr>
        <w:tc>
          <w:tcPr>
            <w:tcW w:w="656" w:type="dxa"/>
            <w:vMerge w:val="continue"/>
            <w:vAlign w:val="center"/>
          </w:tcPr>
          <w:p>
            <w:pPr>
              <w:widowControl/>
              <w:spacing w:line="320" w:lineRule="exact"/>
              <w:jc w:val="left"/>
              <w:rPr>
                <w:rFonts w:eastAsia="仿宋"/>
                <w:b/>
                <w:bCs/>
                <w:color w:val="auto"/>
                <w:kern w:val="0"/>
                <w:sz w:val="21"/>
                <w:szCs w:val="21"/>
              </w:rPr>
            </w:pPr>
          </w:p>
        </w:tc>
        <w:tc>
          <w:tcPr>
            <w:tcW w:w="2741" w:type="dxa"/>
            <w:vAlign w:val="bottom"/>
          </w:tcPr>
          <w:p>
            <w:pPr>
              <w:widowControl/>
              <w:spacing w:line="320" w:lineRule="exact"/>
              <w:jc w:val="left"/>
              <w:rPr>
                <w:rFonts w:eastAsia="仿宋"/>
                <w:b/>
                <w:bCs/>
                <w:color w:val="auto"/>
                <w:kern w:val="0"/>
                <w:sz w:val="21"/>
                <w:szCs w:val="21"/>
              </w:rPr>
            </w:pPr>
            <w:r>
              <w:rPr>
                <w:rFonts w:eastAsia="仿宋"/>
                <w:b/>
                <w:bCs/>
                <w:color w:val="auto"/>
                <w:kern w:val="0"/>
                <w:sz w:val="21"/>
                <w:szCs w:val="21"/>
              </w:rPr>
              <w:t>专有名词</w:t>
            </w:r>
          </w:p>
        </w:tc>
        <w:tc>
          <w:tcPr>
            <w:tcW w:w="2840" w:type="dxa"/>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1</w:t>
            </w:r>
          </w:p>
        </w:tc>
        <w:tc>
          <w:tcPr>
            <w:tcW w:w="2278" w:type="dxa"/>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80" w:hRule="atLeast"/>
          <w:jc w:val="center"/>
        </w:trPr>
        <w:tc>
          <w:tcPr>
            <w:tcW w:w="656" w:type="dxa"/>
            <w:vMerge w:val="continue"/>
            <w:vAlign w:val="center"/>
          </w:tcPr>
          <w:p>
            <w:pPr>
              <w:widowControl/>
              <w:spacing w:line="320" w:lineRule="exact"/>
              <w:jc w:val="left"/>
              <w:rPr>
                <w:rFonts w:eastAsia="仿宋"/>
                <w:b/>
                <w:bCs/>
                <w:color w:val="auto"/>
                <w:kern w:val="0"/>
                <w:sz w:val="21"/>
                <w:szCs w:val="21"/>
              </w:rPr>
            </w:pPr>
          </w:p>
        </w:tc>
        <w:tc>
          <w:tcPr>
            <w:tcW w:w="2741" w:type="dxa"/>
            <w:vAlign w:val="bottom"/>
          </w:tcPr>
          <w:p>
            <w:pPr>
              <w:widowControl/>
              <w:spacing w:line="320" w:lineRule="exact"/>
              <w:jc w:val="left"/>
              <w:rPr>
                <w:rFonts w:eastAsia="仿宋"/>
                <w:b/>
                <w:bCs/>
                <w:color w:val="auto"/>
                <w:kern w:val="0"/>
                <w:sz w:val="21"/>
                <w:szCs w:val="21"/>
              </w:rPr>
            </w:pPr>
            <w:r>
              <w:rPr>
                <w:rFonts w:eastAsia="仿宋"/>
                <w:b/>
                <w:bCs/>
                <w:color w:val="auto"/>
                <w:kern w:val="0"/>
                <w:sz w:val="21"/>
                <w:szCs w:val="21"/>
              </w:rPr>
              <w:t>名词所有格</w:t>
            </w:r>
          </w:p>
        </w:tc>
        <w:tc>
          <w:tcPr>
            <w:tcW w:w="2840" w:type="dxa"/>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1</w:t>
            </w:r>
          </w:p>
        </w:tc>
        <w:tc>
          <w:tcPr>
            <w:tcW w:w="2278" w:type="dxa"/>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80" w:hRule="atLeast"/>
          <w:jc w:val="center"/>
        </w:trPr>
        <w:tc>
          <w:tcPr>
            <w:tcW w:w="656" w:type="dxa"/>
            <w:vMerge w:val="restart"/>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代词</w:t>
            </w:r>
          </w:p>
        </w:tc>
        <w:tc>
          <w:tcPr>
            <w:tcW w:w="2741" w:type="dxa"/>
            <w:vAlign w:val="bottom"/>
          </w:tcPr>
          <w:p>
            <w:pPr>
              <w:widowControl/>
              <w:spacing w:line="320" w:lineRule="exact"/>
              <w:jc w:val="left"/>
              <w:rPr>
                <w:rFonts w:eastAsia="仿宋"/>
                <w:b/>
                <w:bCs/>
                <w:color w:val="auto"/>
                <w:kern w:val="0"/>
                <w:sz w:val="21"/>
                <w:szCs w:val="21"/>
              </w:rPr>
            </w:pPr>
            <w:r>
              <w:rPr>
                <w:rFonts w:eastAsia="仿宋"/>
                <w:b/>
                <w:bCs/>
                <w:color w:val="auto"/>
                <w:kern w:val="0"/>
                <w:sz w:val="21"/>
                <w:szCs w:val="21"/>
              </w:rPr>
              <w:t>人称代词</w:t>
            </w:r>
          </w:p>
        </w:tc>
        <w:tc>
          <w:tcPr>
            <w:tcW w:w="2840" w:type="dxa"/>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1</w:t>
            </w:r>
          </w:p>
        </w:tc>
        <w:tc>
          <w:tcPr>
            <w:tcW w:w="2278" w:type="dxa"/>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80" w:hRule="atLeast"/>
          <w:jc w:val="center"/>
        </w:trPr>
        <w:tc>
          <w:tcPr>
            <w:tcW w:w="656" w:type="dxa"/>
            <w:vMerge w:val="continue"/>
            <w:vAlign w:val="center"/>
          </w:tcPr>
          <w:p>
            <w:pPr>
              <w:widowControl/>
              <w:spacing w:line="320" w:lineRule="exact"/>
              <w:jc w:val="left"/>
              <w:rPr>
                <w:rFonts w:eastAsia="仿宋"/>
                <w:b/>
                <w:bCs/>
                <w:color w:val="auto"/>
                <w:kern w:val="0"/>
                <w:sz w:val="21"/>
                <w:szCs w:val="21"/>
              </w:rPr>
            </w:pPr>
          </w:p>
        </w:tc>
        <w:tc>
          <w:tcPr>
            <w:tcW w:w="2741" w:type="dxa"/>
            <w:vAlign w:val="bottom"/>
          </w:tcPr>
          <w:p>
            <w:pPr>
              <w:widowControl/>
              <w:spacing w:line="320" w:lineRule="exact"/>
              <w:jc w:val="left"/>
              <w:rPr>
                <w:rFonts w:eastAsia="仿宋"/>
                <w:b/>
                <w:bCs/>
                <w:color w:val="auto"/>
                <w:kern w:val="0"/>
                <w:sz w:val="21"/>
                <w:szCs w:val="21"/>
              </w:rPr>
            </w:pPr>
            <w:r>
              <w:rPr>
                <w:rFonts w:eastAsia="仿宋"/>
                <w:b/>
                <w:bCs/>
                <w:color w:val="auto"/>
                <w:kern w:val="0"/>
                <w:sz w:val="21"/>
                <w:szCs w:val="21"/>
              </w:rPr>
              <w:t>物主代词</w:t>
            </w:r>
          </w:p>
        </w:tc>
        <w:tc>
          <w:tcPr>
            <w:tcW w:w="2840" w:type="dxa"/>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1</w:t>
            </w:r>
          </w:p>
        </w:tc>
        <w:tc>
          <w:tcPr>
            <w:tcW w:w="2278" w:type="dxa"/>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80" w:hRule="atLeast"/>
          <w:jc w:val="center"/>
        </w:trPr>
        <w:tc>
          <w:tcPr>
            <w:tcW w:w="656" w:type="dxa"/>
            <w:vMerge w:val="continue"/>
            <w:vAlign w:val="center"/>
          </w:tcPr>
          <w:p>
            <w:pPr>
              <w:widowControl/>
              <w:spacing w:line="320" w:lineRule="exact"/>
              <w:jc w:val="left"/>
              <w:rPr>
                <w:rFonts w:eastAsia="仿宋"/>
                <w:b/>
                <w:bCs/>
                <w:color w:val="auto"/>
                <w:kern w:val="0"/>
                <w:sz w:val="21"/>
                <w:szCs w:val="21"/>
              </w:rPr>
            </w:pPr>
          </w:p>
        </w:tc>
        <w:tc>
          <w:tcPr>
            <w:tcW w:w="2741" w:type="dxa"/>
            <w:vAlign w:val="bottom"/>
          </w:tcPr>
          <w:p>
            <w:pPr>
              <w:widowControl/>
              <w:spacing w:line="320" w:lineRule="exact"/>
              <w:jc w:val="left"/>
              <w:rPr>
                <w:rFonts w:eastAsia="仿宋"/>
                <w:b/>
                <w:bCs/>
                <w:color w:val="auto"/>
                <w:kern w:val="0"/>
                <w:sz w:val="21"/>
                <w:szCs w:val="21"/>
              </w:rPr>
            </w:pPr>
            <w:r>
              <w:rPr>
                <w:rFonts w:eastAsia="仿宋"/>
                <w:b/>
                <w:bCs/>
                <w:color w:val="auto"/>
                <w:kern w:val="0"/>
                <w:sz w:val="21"/>
                <w:szCs w:val="21"/>
              </w:rPr>
              <w:t>反身代词</w:t>
            </w:r>
          </w:p>
        </w:tc>
        <w:tc>
          <w:tcPr>
            <w:tcW w:w="2840" w:type="dxa"/>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1</w:t>
            </w:r>
          </w:p>
        </w:tc>
        <w:tc>
          <w:tcPr>
            <w:tcW w:w="2278" w:type="dxa"/>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80" w:hRule="atLeast"/>
          <w:jc w:val="center"/>
        </w:trPr>
        <w:tc>
          <w:tcPr>
            <w:tcW w:w="656" w:type="dxa"/>
            <w:vMerge w:val="continue"/>
            <w:vAlign w:val="center"/>
          </w:tcPr>
          <w:p>
            <w:pPr>
              <w:widowControl/>
              <w:spacing w:line="320" w:lineRule="exact"/>
              <w:jc w:val="left"/>
              <w:rPr>
                <w:rFonts w:eastAsia="仿宋"/>
                <w:b/>
                <w:bCs/>
                <w:color w:val="auto"/>
                <w:kern w:val="0"/>
                <w:sz w:val="21"/>
                <w:szCs w:val="21"/>
              </w:rPr>
            </w:pPr>
          </w:p>
        </w:tc>
        <w:tc>
          <w:tcPr>
            <w:tcW w:w="2741" w:type="dxa"/>
            <w:vAlign w:val="bottom"/>
          </w:tcPr>
          <w:p>
            <w:pPr>
              <w:widowControl/>
              <w:spacing w:line="320" w:lineRule="exact"/>
              <w:jc w:val="left"/>
              <w:rPr>
                <w:rFonts w:eastAsia="仿宋"/>
                <w:b/>
                <w:bCs/>
                <w:color w:val="auto"/>
                <w:kern w:val="0"/>
                <w:sz w:val="21"/>
                <w:szCs w:val="21"/>
              </w:rPr>
            </w:pPr>
            <w:r>
              <w:rPr>
                <w:rFonts w:eastAsia="仿宋"/>
                <w:b/>
                <w:bCs/>
                <w:color w:val="auto"/>
                <w:kern w:val="0"/>
                <w:sz w:val="21"/>
                <w:szCs w:val="21"/>
              </w:rPr>
              <w:t>指示代词</w:t>
            </w:r>
          </w:p>
        </w:tc>
        <w:tc>
          <w:tcPr>
            <w:tcW w:w="2840" w:type="dxa"/>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1</w:t>
            </w:r>
          </w:p>
        </w:tc>
        <w:tc>
          <w:tcPr>
            <w:tcW w:w="2278" w:type="dxa"/>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0" w:hRule="atLeast"/>
          <w:jc w:val="center"/>
        </w:trPr>
        <w:tc>
          <w:tcPr>
            <w:tcW w:w="656" w:type="dxa"/>
            <w:vMerge w:val="continue"/>
            <w:vAlign w:val="center"/>
          </w:tcPr>
          <w:p>
            <w:pPr>
              <w:widowControl/>
              <w:spacing w:line="320" w:lineRule="exact"/>
              <w:jc w:val="left"/>
              <w:rPr>
                <w:rFonts w:eastAsia="仿宋"/>
                <w:b/>
                <w:bCs/>
                <w:color w:val="auto"/>
                <w:kern w:val="0"/>
                <w:sz w:val="21"/>
                <w:szCs w:val="21"/>
              </w:rPr>
            </w:pPr>
          </w:p>
        </w:tc>
        <w:tc>
          <w:tcPr>
            <w:tcW w:w="2741" w:type="dxa"/>
            <w:vAlign w:val="bottom"/>
          </w:tcPr>
          <w:p>
            <w:pPr>
              <w:widowControl/>
              <w:spacing w:line="320" w:lineRule="exact"/>
              <w:jc w:val="left"/>
              <w:rPr>
                <w:rFonts w:eastAsia="仿宋"/>
                <w:b/>
                <w:bCs/>
                <w:color w:val="auto"/>
                <w:kern w:val="0"/>
                <w:sz w:val="21"/>
                <w:szCs w:val="21"/>
              </w:rPr>
            </w:pPr>
            <w:r>
              <w:rPr>
                <w:rFonts w:eastAsia="仿宋"/>
                <w:b/>
                <w:bCs/>
                <w:color w:val="auto"/>
                <w:kern w:val="0"/>
                <w:sz w:val="21"/>
                <w:szCs w:val="21"/>
              </w:rPr>
              <w:t>不定代词（some，any，no）</w:t>
            </w:r>
          </w:p>
        </w:tc>
        <w:tc>
          <w:tcPr>
            <w:tcW w:w="2840" w:type="dxa"/>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1</w:t>
            </w:r>
          </w:p>
        </w:tc>
        <w:tc>
          <w:tcPr>
            <w:tcW w:w="2278" w:type="dxa"/>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80" w:hRule="atLeast"/>
          <w:jc w:val="center"/>
        </w:trPr>
        <w:tc>
          <w:tcPr>
            <w:tcW w:w="656" w:type="dxa"/>
            <w:vMerge w:val="continue"/>
            <w:vAlign w:val="center"/>
          </w:tcPr>
          <w:p>
            <w:pPr>
              <w:widowControl/>
              <w:spacing w:line="320" w:lineRule="exact"/>
              <w:jc w:val="left"/>
              <w:rPr>
                <w:rFonts w:eastAsia="仿宋"/>
                <w:b/>
                <w:bCs/>
                <w:color w:val="auto"/>
                <w:kern w:val="0"/>
                <w:sz w:val="21"/>
                <w:szCs w:val="21"/>
              </w:rPr>
            </w:pPr>
          </w:p>
        </w:tc>
        <w:tc>
          <w:tcPr>
            <w:tcW w:w="2741" w:type="dxa"/>
            <w:vAlign w:val="bottom"/>
          </w:tcPr>
          <w:p>
            <w:pPr>
              <w:widowControl/>
              <w:spacing w:line="320" w:lineRule="exact"/>
              <w:jc w:val="left"/>
              <w:rPr>
                <w:rFonts w:eastAsia="仿宋"/>
                <w:b/>
                <w:bCs/>
                <w:color w:val="auto"/>
                <w:kern w:val="0"/>
                <w:sz w:val="21"/>
                <w:szCs w:val="21"/>
              </w:rPr>
            </w:pPr>
            <w:r>
              <w:rPr>
                <w:rFonts w:eastAsia="仿宋"/>
                <w:b/>
                <w:bCs/>
                <w:color w:val="auto"/>
                <w:kern w:val="0"/>
                <w:sz w:val="21"/>
                <w:szCs w:val="21"/>
              </w:rPr>
              <w:t>疑问代词</w:t>
            </w:r>
          </w:p>
        </w:tc>
        <w:tc>
          <w:tcPr>
            <w:tcW w:w="2840" w:type="dxa"/>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1</w:t>
            </w:r>
          </w:p>
        </w:tc>
        <w:tc>
          <w:tcPr>
            <w:tcW w:w="2278" w:type="dxa"/>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80" w:hRule="atLeast"/>
          <w:jc w:val="center"/>
        </w:trPr>
        <w:tc>
          <w:tcPr>
            <w:tcW w:w="656" w:type="dxa"/>
            <w:vMerge w:val="restart"/>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c>
          <w:tcPr>
            <w:tcW w:w="2741" w:type="dxa"/>
            <w:vAlign w:val="center"/>
          </w:tcPr>
          <w:p>
            <w:pPr>
              <w:widowControl/>
              <w:spacing w:line="320" w:lineRule="exact"/>
              <w:jc w:val="left"/>
              <w:rPr>
                <w:rFonts w:eastAsia="仿宋"/>
                <w:b/>
                <w:bCs/>
                <w:color w:val="auto"/>
                <w:kern w:val="0"/>
                <w:sz w:val="21"/>
                <w:szCs w:val="21"/>
              </w:rPr>
            </w:pPr>
            <w:r>
              <w:rPr>
                <w:rFonts w:eastAsia="仿宋"/>
                <w:b/>
                <w:bCs/>
                <w:color w:val="auto"/>
                <w:kern w:val="0"/>
                <w:sz w:val="21"/>
                <w:szCs w:val="21"/>
              </w:rPr>
              <w:t>……</w:t>
            </w:r>
          </w:p>
        </w:tc>
        <w:tc>
          <w:tcPr>
            <w:tcW w:w="2840" w:type="dxa"/>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c>
          <w:tcPr>
            <w:tcW w:w="2278" w:type="dxa"/>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80" w:hRule="atLeast"/>
          <w:jc w:val="center"/>
        </w:trPr>
        <w:tc>
          <w:tcPr>
            <w:tcW w:w="656" w:type="dxa"/>
            <w:vMerge w:val="continue"/>
            <w:vAlign w:val="center"/>
          </w:tcPr>
          <w:p>
            <w:pPr>
              <w:widowControl/>
              <w:spacing w:line="320" w:lineRule="exact"/>
              <w:jc w:val="left"/>
              <w:rPr>
                <w:rFonts w:eastAsia="仿宋"/>
                <w:b/>
                <w:bCs/>
                <w:color w:val="auto"/>
                <w:kern w:val="0"/>
                <w:sz w:val="21"/>
                <w:szCs w:val="21"/>
              </w:rPr>
            </w:pPr>
          </w:p>
        </w:tc>
        <w:tc>
          <w:tcPr>
            <w:tcW w:w="2741" w:type="dxa"/>
            <w:vAlign w:val="center"/>
          </w:tcPr>
          <w:p>
            <w:pPr>
              <w:widowControl/>
              <w:spacing w:line="320" w:lineRule="exact"/>
              <w:jc w:val="left"/>
              <w:rPr>
                <w:rFonts w:eastAsia="仿宋"/>
                <w:b/>
                <w:bCs/>
                <w:color w:val="auto"/>
                <w:kern w:val="0"/>
                <w:sz w:val="21"/>
                <w:szCs w:val="21"/>
              </w:rPr>
            </w:pPr>
            <w:r>
              <w:rPr>
                <w:rFonts w:eastAsia="仿宋"/>
                <w:b/>
                <w:bCs/>
                <w:color w:val="auto"/>
                <w:kern w:val="0"/>
                <w:sz w:val="21"/>
                <w:szCs w:val="21"/>
              </w:rPr>
              <w:t>……</w:t>
            </w:r>
          </w:p>
        </w:tc>
        <w:tc>
          <w:tcPr>
            <w:tcW w:w="2840" w:type="dxa"/>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c>
          <w:tcPr>
            <w:tcW w:w="2278" w:type="dxa"/>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80" w:hRule="atLeast"/>
          <w:jc w:val="center"/>
        </w:trPr>
        <w:tc>
          <w:tcPr>
            <w:tcW w:w="656" w:type="dxa"/>
            <w:vMerge w:val="continue"/>
            <w:vAlign w:val="center"/>
          </w:tcPr>
          <w:p>
            <w:pPr>
              <w:widowControl/>
              <w:spacing w:line="320" w:lineRule="exact"/>
              <w:jc w:val="left"/>
              <w:rPr>
                <w:rFonts w:eastAsia="仿宋"/>
                <w:b/>
                <w:bCs/>
                <w:color w:val="auto"/>
                <w:kern w:val="0"/>
                <w:sz w:val="21"/>
                <w:szCs w:val="21"/>
              </w:rPr>
            </w:pPr>
          </w:p>
        </w:tc>
        <w:tc>
          <w:tcPr>
            <w:tcW w:w="2741" w:type="dxa"/>
            <w:vAlign w:val="center"/>
          </w:tcPr>
          <w:p>
            <w:pPr>
              <w:widowControl/>
              <w:spacing w:line="320" w:lineRule="exact"/>
              <w:jc w:val="left"/>
              <w:rPr>
                <w:rFonts w:eastAsia="仿宋"/>
                <w:b/>
                <w:bCs/>
                <w:color w:val="auto"/>
                <w:kern w:val="0"/>
                <w:sz w:val="21"/>
                <w:szCs w:val="21"/>
              </w:rPr>
            </w:pPr>
            <w:r>
              <w:rPr>
                <w:rFonts w:eastAsia="仿宋"/>
                <w:b/>
                <w:bCs/>
                <w:color w:val="auto"/>
                <w:kern w:val="0"/>
                <w:sz w:val="21"/>
                <w:szCs w:val="21"/>
              </w:rPr>
              <w:t>……</w:t>
            </w:r>
          </w:p>
        </w:tc>
        <w:tc>
          <w:tcPr>
            <w:tcW w:w="2840" w:type="dxa"/>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c>
          <w:tcPr>
            <w:tcW w:w="2278" w:type="dxa"/>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80" w:hRule="atLeast"/>
          <w:jc w:val="center"/>
        </w:trPr>
        <w:tc>
          <w:tcPr>
            <w:tcW w:w="656" w:type="dxa"/>
            <w:vMerge w:val="restart"/>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c>
          <w:tcPr>
            <w:tcW w:w="2741" w:type="dxa"/>
          </w:tcPr>
          <w:p>
            <w:pPr>
              <w:widowControl/>
              <w:spacing w:line="320" w:lineRule="exact"/>
              <w:jc w:val="left"/>
              <w:rPr>
                <w:rFonts w:eastAsia="仿宋"/>
                <w:b/>
                <w:bCs/>
                <w:color w:val="auto"/>
                <w:kern w:val="0"/>
                <w:sz w:val="21"/>
                <w:szCs w:val="21"/>
              </w:rPr>
            </w:pPr>
            <w:r>
              <w:rPr>
                <w:rFonts w:eastAsia="仿宋"/>
                <w:b/>
                <w:bCs/>
                <w:color w:val="auto"/>
                <w:kern w:val="0"/>
                <w:sz w:val="21"/>
                <w:szCs w:val="21"/>
              </w:rPr>
              <w:t>……</w:t>
            </w:r>
          </w:p>
        </w:tc>
        <w:tc>
          <w:tcPr>
            <w:tcW w:w="2840" w:type="dxa"/>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c>
          <w:tcPr>
            <w:tcW w:w="2278" w:type="dxa"/>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80" w:hRule="atLeast"/>
          <w:jc w:val="center"/>
        </w:trPr>
        <w:tc>
          <w:tcPr>
            <w:tcW w:w="656" w:type="dxa"/>
            <w:vMerge w:val="continue"/>
            <w:vAlign w:val="bottom"/>
          </w:tcPr>
          <w:p>
            <w:pPr>
              <w:widowControl/>
              <w:spacing w:line="320" w:lineRule="exact"/>
              <w:jc w:val="left"/>
              <w:rPr>
                <w:rFonts w:eastAsia="仿宋"/>
                <w:b/>
                <w:bCs/>
                <w:color w:val="auto"/>
                <w:kern w:val="0"/>
                <w:sz w:val="21"/>
                <w:szCs w:val="21"/>
              </w:rPr>
            </w:pPr>
          </w:p>
        </w:tc>
        <w:tc>
          <w:tcPr>
            <w:tcW w:w="2741" w:type="dxa"/>
          </w:tcPr>
          <w:p>
            <w:pPr>
              <w:widowControl/>
              <w:spacing w:line="320" w:lineRule="exact"/>
              <w:jc w:val="left"/>
              <w:rPr>
                <w:rFonts w:eastAsia="仿宋"/>
                <w:b/>
                <w:bCs/>
                <w:color w:val="auto"/>
                <w:kern w:val="0"/>
                <w:sz w:val="21"/>
                <w:szCs w:val="21"/>
              </w:rPr>
            </w:pPr>
            <w:r>
              <w:rPr>
                <w:rFonts w:eastAsia="仿宋"/>
                <w:b/>
                <w:bCs/>
                <w:color w:val="auto"/>
                <w:kern w:val="0"/>
                <w:sz w:val="21"/>
                <w:szCs w:val="21"/>
              </w:rPr>
              <w:t>……</w:t>
            </w:r>
          </w:p>
        </w:tc>
        <w:tc>
          <w:tcPr>
            <w:tcW w:w="2840" w:type="dxa"/>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c>
          <w:tcPr>
            <w:tcW w:w="2278" w:type="dxa"/>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80" w:hRule="atLeast"/>
          <w:jc w:val="center"/>
        </w:trPr>
        <w:tc>
          <w:tcPr>
            <w:tcW w:w="656" w:type="dxa"/>
            <w:vMerge w:val="continue"/>
            <w:vAlign w:val="bottom"/>
          </w:tcPr>
          <w:p>
            <w:pPr>
              <w:widowControl/>
              <w:spacing w:line="320" w:lineRule="exact"/>
              <w:jc w:val="left"/>
              <w:rPr>
                <w:rFonts w:eastAsia="仿宋"/>
                <w:b/>
                <w:bCs/>
                <w:color w:val="auto"/>
                <w:kern w:val="0"/>
                <w:sz w:val="21"/>
                <w:szCs w:val="21"/>
              </w:rPr>
            </w:pPr>
          </w:p>
        </w:tc>
        <w:tc>
          <w:tcPr>
            <w:tcW w:w="2741" w:type="dxa"/>
          </w:tcPr>
          <w:p>
            <w:pPr>
              <w:widowControl/>
              <w:spacing w:line="320" w:lineRule="exact"/>
              <w:jc w:val="left"/>
              <w:rPr>
                <w:rFonts w:eastAsia="仿宋"/>
                <w:b/>
                <w:bCs/>
                <w:color w:val="auto"/>
                <w:kern w:val="0"/>
                <w:sz w:val="21"/>
                <w:szCs w:val="21"/>
              </w:rPr>
            </w:pPr>
            <w:r>
              <w:rPr>
                <w:rFonts w:eastAsia="仿宋"/>
                <w:b/>
                <w:bCs/>
                <w:color w:val="auto"/>
                <w:kern w:val="0"/>
                <w:sz w:val="21"/>
                <w:szCs w:val="21"/>
              </w:rPr>
              <w:t>……</w:t>
            </w:r>
          </w:p>
        </w:tc>
        <w:tc>
          <w:tcPr>
            <w:tcW w:w="2840" w:type="dxa"/>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c>
          <w:tcPr>
            <w:tcW w:w="2278" w:type="dxa"/>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80" w:hRule="atLeast"/>
          <w:jc w:val="center"/>
        </w:trPr>
        <w:tc>
          <w:tcPr>
            <w:tcW w:w="656" w:type="dxa"/>
            <w:vAlign w:val="bottom"/>
          </w:tcPr>
          <w:p>
            <w:pPr>
              <w:widowControl/>
              <w:spacing w:line="320" w:lineRule="exact"/>
              <w:jc w:val="left"/>
              <w:rPr>
                <w:rFonts w:eastAsia="仿宋"/>
                <w:b/>
                <w:bCs/>
                <w:color w:val="auto"/>
                <w:kern w:val="0"/>
                <w:sz w:val="21"/>
                <w:szCs w:val="21"/>
              </w:rPr>
            </w:pPr>
          </w:p>
        </w:tc>
        <w:tc>
          <w:tcPr>
            <w:tcW w:w="2741" w:type="dxa"/>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以上语法知识数量：XX个</w:t>
            </w:r>
          </w:p>
        </w:tc>
        <w:tc>
          <w:tcPr>
            <w:tcW w:w="2840" w:type="dxa"/>
            <w:vAlign w:val="bottom"/>
          </w:tcPr>
          <w:p>
            <w:pPr>
              <w:widowControl/>
              <w:spacing w:line="320" w:lineRule="exact"/>
              <w:jc w:val="center"/>
              <w:rPr>
                <w:rFonts w:eastAsia="仿宋"/>
                <w:b/>
                <w:bCs/>
                <w:color w:val="auto"/>
                <w:kern w:val="0"/>
                <w:sz w:val="21"/>
                <w:szCs w:val="21"/>
              </w:rPr>
            </w:pPr>
            <w:r>
              <w:rPr>
                <w:rFonts w:eastAsia="仿宋"/>
                <w:b/>
                <w:bCs/>
                <w:color w:val="auto"/>
                <w:kern w:val="0"/>
                <w:sz w:val="21"/>
                <w:szCs w:val="21"/>
              </w:rPr>
              <w:t>以上语法知识数量：XXXX个</w:t>
            </w:r>
          </w:p>
        </w:tc>
        <w:tc>
          <w:tcPr>
            <w:tcW w:w="2278" w:type="dxa"/>
          </w:tcPr>
          <w:p>
            <w:pPr>
              <w:widowControl/>
              <w:spacing w:line="320" w:lineRule="exact"/>
              <w:jc w:val="center"/>
              <w:rPr>
                <w:rFonts w:eastAsia="仿宋"/>
                <w:b/>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522" w:type="dxa"/>
            <w:gridSpan w:val="5"/>
          </w:tcPr>
          <w:p>
            <w:pPr>
              <w:widowControl/>
              <w:spacing w:line="320" w:lineRule="exact"/>
              <w:jc w:val="left"/>
              <w:rPr>
                <w:rFonts w:eastAsia="仿宋"/>
                <w:b/>
                <w:bCs/>
                <w:color w:val="auto"/>
                <w:kern w:val="0"/>
                <w:sz w:val="21"/>
                <w:szCs w:val="21"/>
              </w:rPr>
            </w:pPr>
            <w:r>
              <w:rPr>
                <w:rFonts w:eastAsia="仿宋"/>
                <w:b/>
                <w:bCs/>
                <w:color w:val="auto"/>
                <w:kern w:val="0"/>
                <w:sz w:val="21"/>
                <w:szCs w:val="21"/>
              </w:rPr>
              <w:t>分析结果：本项目培训内容中有XX个语法知识点出现在义务教育英语课程标准语法范围中，上述XX个语法知识点约占本培训项目总体内容的XX%比例。</w:t>
            </w:r>
          </w:p>
          <w:p>
            <w:pPr>
              <w:widowControl/>
              <w:spacing w:line="320" w:lineRule="exact"/>
              <w:jc w:val="left"/>
              <w:rPr>
                <w:rFonts w:eastAsia="仿宋"/>
                <w:b/>
                <w:bCs/>
                <w:color w:val="auto"/>
                <w:kern w:val="0"/>
                <w:sz w:val="21"/>
                <w:szCs w:val="21"/>
              </w:rPr>
            </w:pPr>
            <w:r>
              <w:rPr>
                <w:rFonts w:eastAsia="仿宋"/>
                <w:b/>
                <w:bCs/>
                <w:color w:val="auto"/>
                <w:kern w:val="0"/>
                <w:sz w:val="21"/>
                <w:szCs w:val="21"/>
              </w:rPr>
              <w:t>说明：义务教育9年级结束时应达到的要求（英语课程标准-词汇表）指：《教育部关于印发义务教育语文等学科课程标准（2011年版）的通知》（教基二〔2011〕9号）-《附件2.义务教育英语课程标准（2011年版）》第46页至第49页。</w:t>
            </w:r>
          </w:p>
        </w:tc>
      </w:tr>
    </w:tbl>
    <w:p>
      <w:pPr>
        <w:widowControl/>
        <w:jc w:val="left"/>
        <w:rPr>
          <w:rFonts w:eastAsia="黑体"/>
          <w:color w:val="auto"/>
          <w:szCs w:val="32"/>
        </w:rPr>
      </w:pPr>
    </w:p>
    <w:p>
      <w:pPr>
        <w:widowControl/>
        <w:jc w:val="left"/>
        <w:rPr>
          <w:rFonts w:eastAsia="黑体"/>
          <w:color w:val="auto"/>
          <w:sz w:val="28"/>
          <w:szCs w:val="28"/>
        </w:rPr>
      </w:pPr>
      <w:r>
        <w:rPr>
          <w:rFonts w:eastAsia="黑体"/>
          <w:color w:val="auto"/>
          <w:sz w:val="28"/>
          <w:szCs w:val="28"/>
        </w:rPr>
        <w:br w:type="page"/>
      </w:r>
    </w:p>
    <w:p>
      <w:pPr>
        <w:spacing w:line="560" w:lineRule="exact"/>
        <w:ind w:left="-426" w:leftChars="-133" w:right="-1078" w:rightChars="-337"/>
        <w:outlineLvl w:val="0"/>
        <w:rPr>
          <w:rFonts w:eastAsia="黑体"/>
          <w:color w:val="auto"/>
          <w:sz w:val="28"/>
          <w:szCs w:val="28"/>
        </w:rPr>
      </w:pPr>
      <w:r>
        <w:rPr>
          <w:rFonts w:eastAsia="黑体"/>
          <w:color w:val="auto"/>
          <w:sz w:val="28"/>
          <w:szCs w:val="28"/>
        </w:rPr>
        <w:t>附件1.8：机构用-涉及与</w:t>
      </w:r>
      <w:r>
        <w:rPr>
          <w:rFonts w:hint="eastAsia" w:eastAsia="黑体"/>
          <w:color w:val="auto"/>
          <w:sz w:val="28"/>
          <w:szCs w:val="28"/>
        </w:rPr>
        <w:t>戏剧</w:t>
      </w:r>
      <w:r>
        <w:rPr>
          <w:rFonts w:eastAsia="黑体"/>
          <w:color w:val="auto"/>
          <w:sz w:val="28"/>
          <w:szCs w:val="28"/>
        </w:rPr>
        <w:t>知识点内容统计表（示例）</w:t>
      </w:r>
    </w:p>
    <w:p>
      <w:pPr>
        <w:spacing w:line="560" w:lineRule="exact"/>
        <w:ind w:firstLine="537" w:firstLineChars="192"/>
        <w:rPr>
          <w:color w:val="auto"/>
          <w:sz w:val="28"/>
          <w:szCs w:val="28"/>
        </w:rPr>
      </w:pPr>
      <w:r>
        <w:rPr>
          <w:rFonts w:hint="eastAsia"/>
          <w:color w:val="auto"/>
          <w:sz w:val="28"/>
          <w:szCs w:val="28"/>
        </w:rPr>
        <w:t>适</w:t>
      </w:r>
      <w:r>
        <w:rPr>
          <w:color w:val="auto"/>
          <w:sz w:val="28"/>
          <w:szCs w:val="28"/>
        </w:rPr>
        <w:t>用于校外培训机构</w:t>
      </w:r>
      <w:r>
        <w:rPr>
          <w:rFonts w:hint="eastAsia"/>
          <w:color w:val="auto"/>
          <w:sz w:val="28"/>
          <w:szCs w:val="28"/>
        </w:rPr>
        <w:t>涉及学科和戏剧</w:t>
      </w:r>
      <w:r>
        <w:rPr>
          <w:color w:val="auto"/>
          <w:sz w:val="28"/>
          <w:szCs w:val="28"/>
        </w:rPr>
        <w:t>知识点</w:t>
      </w:r>
      <w:r>
        <w:rPr>
          <w:rFonts w:hint="eastAsia"/>
          <w:color w:val="auto"/>
          <w:sz w:val="28"/>
          <w:szCs w:val="28"/>
        </w:rPr>
        <w:t>的</w:t>
      </w:r>
      <w:r>
        <w:rPr>
          <w:color w:val="auto"/>
          <w:sz w:val="28"/>
          <w:szCs w:val="28"/>
        </w:rPr>
        <w:t>统计</w:t>
      </w:r>
      <w:r>
        <w:rPr>
          <w:rFonts w:hint="eastAsia"/>
          <w:color w:val="auto"/>
          <w:sz w:val="28"/>
          <w:szCs w:val="28"/>
        </w:rPr>
        <w:t>、</w:t>
      </w:r>
      <w:r>
        <w:rPr>
          <w:color w:val="auto"/>
          <w:sz w:val="28"/>
          <w:szCs w:val="28"/>
        </w:rPr>
        <w:t>汇总，WORD或EXCEL格式均可。</w:t>
      </w:r>
    </w:p>
    <w:tbl>
      <w:tblPr>
        <w:tblStyle w:val="16"/>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514"/>
        <w:gridCol w:w="1179"/>
        <w:gridCol w:w="1710"/>
        <w:gridCol w:w="2826"/>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846" w:type="dxa"/>
            <w:vAlign w:val="center"/>
          </w:tcPr>
          <w:p>
            <w:pPr>
              <w:widowControl/>
              <w:spacing w:line="320" w:lineRule="exact"/>
              <w:jc w:val="center"/>
              <w:rPr>
                <w:rFonts w:eastAsia="仿宋"/>
                <w:b/>
                <w:bCs/>
                <w:color w:val="auto"/>
                <w:kern w:val="0"/>
                <w:sz w:val="22"/>
                <w:szCs w:val="22"/>
              </w:rPr>
            </w:pPr>
            <w:r>
              <w:rPr>
                <w:rFonts w:hint="eastAsia" w:eastAsia="仿宋"/>
                <w:b/>
                <w:bCs/>
                <w:color w:val="auto"/>
                <w:kern w:val="0"/>
                <w:sz w:val="22"/>
                <w:szCs w:val="22"/>
              </w:rPr>
              <w:t>序号</w:t>
            </w:r>
          </w:p>
        </w:tc>
        <w:tc>
          <w:tcPr>
            <w:tcW w:w="1514" w:type="dxa"/>
            <w:vAlign w:val="center"/>
          </w:tcPr>
          <w:p>
            <w:pPr>
              <w:widowControl/>
              <w:spacing w:line="320" w:lineRule="exact"/>
              <w:jc w:val="center"/>
              <w:rPr>
                <w:rFonts w:eastAsia="仿宋"/>
                <w:b/>
                <w:bCs/>
                <w:color w:val="auto"/>
                <w:kern w:val="0"/>
                <w:sz w:val="22"/>
                <w:szCs w:val="22"/>
              </w:rPr>
            </w:pPr>
            <w:r>
              <w:rPr>
                <w:rFonts w:hint="eastAsia" w:eastAsia="仿宋"/>
                <w:b/>
                <w:bCs/>
                <w:color w:val="auto"/>
                <w:kern w:val="0"/>
                <w:sz w:val="22"/>
                <w:szCs w:val="22"/>
              </w:rPr>
              <w:t>一级名称</w:t>
            </w:r>
          </w:p>
        </w:tc>
        <w:tc>
          <w:tcPr>
            <w:tcW w:w="1179" w:type="dxa"/>
            <w:vAlign w:val="center"/>
          </w:tcPr>
          <w:p>
            <w:pPr>
              <w:widowControl/>
              <w:spacing w:line="320" w:lineRule="exact"/>
              <w:jc w:val="center"/>
              <w:rPr>
                <w:rFonts w:eastAsia="仿宋"/>
                <w:b/>
                <w:bCs/>
                <w:color w:val="auto"/>
                <w:kern w:val="0"/>
                <w:sz w:val="22"/>
                <w:szCs w:val="22"/>
              </w:rPr>
            </w:pPr>
            <w:r>
              <w:rPr>
                <w:rFonts w:hint="eastAsia" w:eastAsia="仿宋"/>
                <w:b/>
                <w:bCs/>
                <w:color w:val="auto"/>
                <w:kern w:val="0"/>
                <w:sz w:val="22"/>
                <w:szCs w:val="22"/>
              </w:rPr>
              <w:t>二级名称</w:t>
            </w:r>
          </w:p>
        </w:tc>
        <w:tc>
          <w:tcPr>
            <w:tcW w:w="1710" w:type="dxa"/>
            <w:shd w:val="clear" w:color="auto" w:fill="auto"/>
            <w:vAlign w:val="center"/>
          </w:tcPr>
          <w:p>
            <w:pPr>
              <w:widowControl/>
              <w:spacing w:line="320" w:lineRule="exact"/>
              <w:jc w:val="center"/>
              <w:rPr>
                <w:rFonts w:eastAsia="仿宋"/>
                <w:b/>
                <w:bCs/>
                <w:color w:val="auto"/>
                <w:kern w:val="0"/>
                <w:sz w:val="22"/>
                <w:szCs w:val="22"/>
              </w:rPr>
            </w:pPr>
            <w:r>
              <w:rPr>
                <w:rFonts w:hint="eastAsia" w:eastAsia="仿宋"/>
                <w:b/>
                <w:bCs/>
                <w:color w:val="auto"/>
                <w:kern w:val="0"/>
                <w:sz w:val="22"/>
                <w:szCs w:val="22"/>
              </w:rPr>
              <w:t>具体</w:t>
            </w:r>
            <w:r>
              <w:rPr>
                <w:rFonts w:eastAsia="仿宋"/>
                <w:b/>
                <w:bCs/>
                <w:color w:val="auto"/>
                <w:kern w:val="0"/>
                <w:sz w:val="22"/>
                <w:szCs w:val="22"/>
              </w:rPr>
              <w:t>知识点</w:t>
            </w:r>
          </w:p>
        </w:tc>
        <w:tc>
          <w:tcPr>
            <w:tcW w:w="2826" w:type="dxa"/>
            <w:vAlign w:val="center"/>
          </w:tcPr>
          <w:p>
            <w:pPr>
              <w:widowControl/>
              <w:spacing w:line="240" w:lineRule="exact"/>
              <w:jc w:val="center"/>
              <w:rPr>
                <w:rFonts w:eastAsia="仿宋"/>
                <w:b/>
                <w:bCs/>
                <w:color w:val="auto"/>
                <w:kern w:val="0"/>
                <w:sz w:val="22"/>
                <w:szCs w:val="22"/>
              </w:rPr>
            </w:pPr>
            <w:r>
              <w:rPr>
                <w:rFonts w:eastAsia="仿宋"/>
                <w:b/>
                <w:bCs/>
                <w:color w:val="auto"/>
                <w:kern w:val="0"/>
                <w:sz w:val="22"/>
                <w:szCs w:val="22"/>
              </w:rPr>
              <w:t>左列知识点是否有讲授、辅导、练习等培训</w:t>
            </w:r>
          </w:p>
          <w:p>
            <w:pPr>
              <w:widowControl/>
              <w:spacing w:line="240" w:lineRule="exact"/>
              <w:jc w:val="center"/>
              <w:rPr>
                <w:rFonts w:eastAsia="仿宋"/>
                <w:b/>
                <w:bCs/>
                <w:color w:val="auto"/>
                <w:kern w:val="0"/>
                <w:sz w:val="22"/>
                <w:szCs w:val="22"/>
              </w:rPr>
            </w:pPr>
            <w:r>
              <w:rPr>
                <w:rFonts w:eastAsia="仿宋"/>
                <w:b/>
                <w:bCs/>
                <w:color w:val="auto"/>
                <w:kern w:val="0"/>
                <w:sz w:val="22"/>
                <w:szCs w:val="22"/>
              </w:rPr>
              <w:t>（有的，请填数字1）</w:t>
            </w:r>
          </w:p>
        </w:tc>
        <w:tc>
          <w:tcPr>
            <w:tcW w:w="924" w:type="dxa"/>
            <w:vAlign w:val="center"/>
          </w:tcPr>
          <w:p>
            <w:pPr>
              <w:widowControl/>
              <w:spacing w:line="240" w:lineRule="exact"/>
              <w:jc w:val="center"/>
              <w:rPr>
                <w:rFonts w:eastAsia="仿宋"/>
                <w:b/>
                <w:bCs/>
                <w:color w:val="auto"/>
                <w:kern w:val="0"/>
                <w:sz w:val="22"/>
                <w:szCs w:val="22"/>
              </w:rPr>
            </w:pPr>
            <w:r>
              <w:rPr>
                <w:rFonts w:hint="eastAsia" w:eastAsia="仿宋"/>
                <w:b/>
                <w:bCs/>
                <w:color w:val="auto"/>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vAlign w:val="center"/>
          </w:tcPr>
          <w:p>
            <w:pPr>
              <w:widowControl/>
              <w:spacing w:line="320" w:lineRule="exact"/>
              <w:jc w:val="center"/>
              <w:rPr>
                <w:rFonts w:eastAsia="仿宋"/>
                <w:b/>
                <w:bCs/>
                <w:color w:val="auto"/>
                <w:kern w:val="0"/>
                <w:sz w:val="21"/>
                <w:szCs w:val="21"/>
              </w:rPr>
            </w:pPr>
            <w:r>
              <w:rPr>
                <w:rFonts w:eastAsia="仿宋"/>
                <w:color w:val="auto"/>
                <w:kern w:val="0"/>
                <w:sz w:val="22"/>
                <w:szCs w:val="22"/>
              </w:rPr>
              <w:t>1</w:t>
            </w:r>
          </w:p>
        </w:tc>
        <w:tc>
          <w:tcPr>
            <w:tcW w:w="1514" w:type="dxa"/>
          </w:tcPr>
          <w:p>
            <w:pPr>
              <w:widowControl/>
              <w:spacing w:line="320" w:lineRule="exact"/>
              <w:jc w:val="center"/>
              <w:rPr>
                <w:rFonts w:eastAsia="仿宋"/>
                <w:b/>
                <w:bCs/>
                <w:color w:val="auto"/>
                <w:kern w:val="0"/>
                <w:sz w:val="21"/>
                <w:szCs w:val="21"/>
              </w:rPr>
            </w:pPr>
            <w:r>
              <w:rPr>
                <w:rFonts w:hint="eastAsia" w:eastAsia="仿宋"/>
                <w:b/>
                <w:bCs/>
                <w:color w:val="auto"/>
                <w:kern w:val="0"/>
                <w:sz w:val="22"/>
                <w:szCs w:val="22"/>
              </w:rPr>
              <w:t>声乐类</w:t>
            </w:r>
          </w:p>
        </w:tc>
        <w:tc>
          <w:tcPr>
            <w:tcW w:w="1179" w:type="dxa"/>
          </w:tcPr>
          <w:p>
            <w:pPr>
              <w:widowControl/>
              <w:spacing w:line="320" w:lineRule="exact"/>
              <w:jc w:val="center"/>
              <w:rPr>
                <w:rFonts w:eastAsia="仿宋"/>
                <w:b/>
                <w:bCs/>
                <w:color w:val="auto"/>
                <w:kern w:val="0"/>
                <w:sz w:val="21"/>
                <w:szCs w:val="21"/>
              </w:rPr>
            </w:pPr>
            <w:r>
              <w:rPr>
                <w:rFonts w:hint="eastAsia" w:eastAsia="仿宋"/>
                <w:b/>
                <w:bCs/>
                <w:color w:val="auto"/>
                <w:kern w:val="0"/>
                <w:sz w:val="21"/>
                <w:szCs w:val="21"/>
              </w:rPr>
              <w:t>基本音阶</w:t>
            </w:r>
          </w:p>
        </w:tc>
        <w:tc>
          <w:tcPr>
            <w:tcW w:w="1710" w:type="dxa"/>
            <w:shd w:val="clear" w:color="auto" w:fill="auto"/>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do</w:t>
            </w:r>
          </w:p>
        </w:tc>
        <w:tc>
          <w:tcPr>
            <w:tcW w:w="2826" w:type="dxa"/>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1</w:t>
            </w:r>
          </w:p>
        </w:tc>
        <w:tc>
          <w:tcPr>
            <w:tcW w:w="924" w:type="dxa"/>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vAlign w:val="center"/>
          </w:tcPr>
          <w:p>
            <w:pPr>
              <w:widowControl/>
              <w:spacing w:line="320" w:lineRule="exact"/>
              <w:jc w:val="center"/>
              <w:rPr>
                <w:rFonts w:eastAsia="仿宋"/>
                <w:b/>
                <w:bCs/>
                <w:color w:val="auto"/>
                <w:kern w:val="0"/>
                <w:sz w:val="21"/>
                <w:szCs w:val="21"/>
              </w:rPr>
            </w:pPr>
            <w:r>
              <w:rPr>
                <w:rFonts w:eastAsia="仿宋"/>
                <w:color w:val="auto"/>
                <w:kern w:val="0"/>
                <w:sz w:val="22"/>
                <w:szCs w:val="22"/>
              </w:rPr>
              <w:t>2</w:t>
            </w:r>
          </w:p>
        </w:tc>
        <w:tc>
          <w:tcPr>
            <w:tcW w:w="1514" w:type="dxa"/>
          </w:tcPr>
          <w:p>
            <w:pPr>
              <w:widowControl/>
              <w:spacing w:line="320" w:lineRule="exact"/>
              <w:jc w:val="center"/>
              <w:rPr>
                <w:rFonts w:eastAsia="仿宋"/>
                <w:b/>
                <w:bCs/>
                <w:color w:val="auto"/>
                <w:kern w:val="0"/>
                <w:sz w:val="21"/>
                <w:szCs w:val="21"/>
              </w:rPr>
            </w:pPr>
            <w:r>
              <w:rPr>
                <w:rFonts w:hint="eastAsia" w:eastAsia="仿宋"/>
                <w:b/>
                <w:bCs/>
                <w:color w:val="auto"/>
                <w:kern w:val="0"/>
                <w:sz w:val="22"/>
                <w:szCs w:val="22"/>
              </w:rPr>
              <w:t>声乐类</w:t>
            </w:r>
          </w:p>
        </w:tc>
        <w:tc>
          <w:tcPr>
            <w:tcW w:w="1179" w:type="dxa"/>
          </w:tcPr>
          <w:p>
            <w:pPr>
              <w:widowControl/>
              <w:spacing w:line="320" w:lineRule="exact"/>
              <w:jc w:val="center"/>
              <w:rPr>
                <w:rFonts w:eastAsia="仿宋"/>
                <w:b/>
                <w:bCs/>
                <w:color w:val="auto"/>
                <w:kern w:val="0"/>
                <w:sz w:val="21"/>
                <w:szCs w:val="21"/>
              </w:rPr>
            </w:pPr>
            <w:r>
              <w:rPr>
                <w:rFonts w:hint="eastAsia" w:eastAsia="仿宋"/>
                <w:b/>
                <w:bCs/>
                <w:color w:val="auto"/>
                <w:kern w:val="0"/>
                <w:sz w:val="21"/>
                <w:szCs w:val="21"/>
              </w:rPr>
              <w:t>基本音阶</w:t>
            </w:r>
          </w:p>
        </w:tc>
        <w:tc>
          <w:tcPr>
            <w:tcW w:w="1710" w:type="dxa"/>
            <w:shd w:val="clear" w:color="auto" w:fill="auto"/>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re</w:t>
            </w:r>
          </w:p>
        </w:tc>
        <w:tc>
          <w:tcPr>
            <w:tcW w:w="2826" w:type="dxa"/>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1</w:t>
            </w:r>
          </w:p>
        </w:tc>
        <w:tc>
          <w:tcPr>
            <w:tcW w:w="924" w:type="dxa"/>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vAlign w:val="center"/>
          </w:tcPr>
          <w:p>
            <w:pPr>
              <w:widowControl/>
              <w:spacing w:line="320" w:lineRule="exact"/>
              <w:jc w:val="center"/>
              <w:rPr>
                <w:rFonts w:eastAsia="仿宋"/>
                <w:b/>
                <w:bCs/>
                <w:color w:val="auto"/>
                <w:kern w:val="0"/>
                <w:sz w:val="21"/>
                <w:szCs w:val="21"/>
              </w:rPr>
            </w:pPr>
            <w:r>
              <w:rPr>
                <w:rFonts w:eastAsia="仿宋"/>
                <w:color w:val="auto"/>
                <w:kern w:val="0"/>
                <w:sz w:val="22"/>
                <w:szCs w:val="22"/>
              </w:rPr>
              <w:t>3</w:t>
            </w:r>
          </w:p>
        </w:tc>
        <w:tc>
          <w:tcPr>
            <w:tcW w:w="1514" w:type="dxa"/>
          </w:tcPr>
          <w:p>
            <w:pPr>
              <w:widowControl/>
              <w:spacing w:line="320" w:lineRule="exact"/>
              <w:jc w:val="center"/>
              <w:rPr>
                <w:rFonts w:eastAsia="仿宋"/>
                <w:b/>
                <w:bCs/>
                <w:color w:val="auto"/>
                <w:kern w:val="0"/>
                <w:sz w:val="21"/>
                <w:szCs w:val="21"/>
              </w:rPr>
            </w:pPr>
            <w:r>
              <w:rPr>
                <w:rFonts w:hint="eastAsia" w:eastAsia="仿宋"/>
                <w:b/>
                <w:bCs/>
                <w:color w:val="auto"/>
                <w:kern w:val="0"/>
                <w:sz w:val="22"/>
                <w:szCs w:val="22"/>
              </w:rPr>
              <w:t>声乐类</w:t>
            </w:r>
          </w:p>
        </w:tc>
        <w:tc>
          <w:tcPr>
            <w:tcW w:w="1179" w:type="dxa"/>
          </w:tcPr>
          <w:p>
            <w:pPr>
              <w:widowControl/>
              <w:spacing w:line="320" w:lineRule="exact"/>
              <w:jc w:val="center"/>
              <w:rPr>
                <w:rFonts w:eastAsia="仿宋"/>
                <w:b/>
                <w:bCs/>
                <w:color w:val="auto"/>
                <w:kern w:val="0"/>
                <w:sz w:val="21"/>
                <w:szCs w:val="21"/>
              </w:rPr>
            </w:pPr>
            <w:r>
              <w:rPr>
                <w:rFonts w:hint="eastAsia" w:eastAsia="仿宋"/>
                <w:b/>
                <w:bCs/>
                <w:color w:val="auto"/>
                <w:kern w:val="0"/>
                <w:sz w:val="21"/>
                <w:szCs w:val="21"/>
              </w:rPr>
              <w:t>基本音阶</w:t>
            </w:r>
          </w:p>
        </w:tc>
        <w:tc>
          <w:tcPr>
            <w:tcW w:w="1710" w:type="dxa"/>
            <w:shd w:val="clear" w:color="auto" w:fill="auto"/>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mi</w:t>
            </w:r>
          </w:p>
        </w:tc>
        <w:tc>
          <w:tcPr>
            <w:tcW w:w="2826" w:type="dxa"/>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1</w:t>
            </w:r>
          </w:p>
        </w:tc>
        <w:tc>
          <w:tcPr>
            <w:tcW w:w="924" w:type="dxa"/>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vAlign w:val="center"/>
          </w:tcPr>
          <w:p>
            <w:pPr>
              <w:widowControl/>
              <w:spacing w:line="320" w:lineRule="exact"/>
              <w:jc w:val="center"/>
              <w:rPr>
                <w:rFonts w:eastAsia="仿宋"/>
                <w:b/>
                <w:bCs/>
                <w:color w:val="auto"/>
                <w:kern w:val="0"/>
                <w:sz w:val="21"/>
                <w:szCs w:val="21"/>
              </w:rPr>
            </w:pPr>
            <w:r>
              <w:rPr>
                <w:rFonts w:eastAsia="仿宋"/>
                <w:color w:val="auto"/>
                <w:kern w:val="0"/>
                <w:sz w:val="22"/>
                <w:szCs w:val="22"/>
              </w:rPr>
              <w:t>4</w:t>
            </w:r>
          </w:p>
        </w:tc>
        <w:tc>
          <w:tcPr>
            <w:tcW w:w="1514" w:type="dxa"/>
          </w:tcPr>
          <w:p>
            <w:pPr>
              <w:widowControl/>
              <w:spacing w:line="320" w:lineRule="exact"/>
              <w:jc w:val="center"/>
              <w:rPr>
                <w:rFonts w:eastAsia="仿宋"/>
                <w:b/>
                <w:bCs/>
                <w:color w:val="auto"/>
                <w:kern w:val="0"/>
                <w:sz w:val="21"/>
                <w:szCs w:val="21"/>
              </w:rPr>
            </w:pPr>
            <w:r>
              <w:rPr>
                <w:rFonts w:hint="eastAsia" w:eastAsia="仿宋"/>
                <w:b/>
                <w:bCs/>
                <w:color w:val="auto"/>
                <w:kern w:val="0"/>
                <w:sz w:val="22"/>
                <w:szCs w:val="22"/>
              </w:rPr>
              <w:t>声乐类</w:t>
            </w:r>
          </w:p>
        </w:tc>
        <w:tc>
          <w:tcPr>
            <w:tcW w:w="1179" w:type="dxa"/>
          </w:tcPr>
          <w:p>
            <w:pPr>
              <w:widowControl/>
              <w:spacing w:line="320" w:lineRule="exact"/>
              <w:jc w:val="center"/>
              <w:rPr>
                <w:rFonts w:eastAsia="仿宋"/>
                <w:b/>
                <w:bCs/>
                <w:color w:val="auto"/>
                <w:kern w:val="0"/>
                <w:sz w:val="21"/>
                <w:szCs w:val="21"/>
              </w:rPr>
            </w:pPr>
            <w:r>
              <w:rPr>
                <w:rFonts w:hint="eastAsia" w:eastAsia="仿宋"/>
                <w:b/>
                <w:bCs/>
                <w:color w:val="auto"/>
                <w:kern w:val="0"/>
                <w:sz w:val="21"/>
                <w:szCs w:val="21"/>
              </w:rPr>
              <w:t>基本音阶</w:t>
            </w:r>
          </w:p>
        </w:tc>
        <w:tc>
          <w:tcPr>
            <w:tcW w:w="1710" w:type="dxa"/>
            <w:shd w:val="clear" w:color="auto" w:fill="auto"/>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fa</w:t>
            </w:r>
          </w:p>
        </w:tc>
        <w:tc>
          <w:tcPr>
            <w:tcW w:w="2826" w:type="dxa"/>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1</w:t>
            </w:r>
          </w:p>
        </w:tc>
        <w:tc>
          <w:tcPr>
            <w:tcW w:w="924" w:type="dxa"/>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vAlign w:val="center"/>
          </w:tcPr>
          <w:p>
            <w:pPr>
              <w:widowControl/>
              <w:spacing w:line="320" w:lineRule="exact"/>
              <w:jc w:val="center"/>
              <w:rPr>
                <w:rFonts w:eastAsia="仿宋"/>
                <w:b/>
                <w:bCs/>
                <w:color w:val="auto"/>
                <w:kern w:val="0"/>
                <w:sz w:val="21"/>
                <w:szCs w:val="21"/>
              </w:rPr>
            </w:pPr>
            <w:r>
              <w:rPr>
                <w:rFonts w:eastAsia="仿宋"/>
                <w:color w:val="auto"/>
                <w:kern w:val="0"/>
                <w:sz w:val="22"/>
                <w:szCs w:val="22"/>
              </w:rPr>
              <w:t>5</w:t>
            </w:r>
          </w:p>
        </w:tc>
        <w:tc>
          <w:tcPr>
            <w:tcW w:w="1514" w:type="dxa"/>
          </w:tcPr>
          <w:p>
            <w:pPr>
              <w:widowControl/>
              <w:spacing w:line="320" w:lineRule="exact"/>
              <w:jc w:val="center"/>
              <w:rPr>
                <w:rFonts w:eastAsia="仿宋"/>
                <w:b/>
                <w:bCs/>
                <w:color w:val="auto"/>
                <w:kern w:val="0"/>
                <w:sz w:val="21"/>
                <w:szCs w:val="21"/>
              </w:rPr>
            </w:pPr>
            <w:r>
              <w:rPr>
                <w:rFonts w:hint="eastAsia" w:eastAsia="仿宋"/>
                <w:b/>
                <w:bCs/>
                <w:color w:val="auto"/>
                <w:kern w:val="0"/>
                <w:sz w:val="22"/>
                <w:szCs w:val="22"/>
              </w:rPr>
              <w:t>声乐类</w:t>
            </w:r>
          </w:p>
        </w:tc>
        <w:tc>
          <w:tcPr>
            <w:tcW w:w="1179" w:type="dxa"/>
          </w:tcPr>
          <w:p>
            <w:pPr>
              <w:widowControl/>
              <w:spacing w:line="320" w:lineRule="exact"/>
              <w:jc w:val="center"/>
              <w:rPr>
                <w:rFonts w:eastAsia="仿宋"/>
                <w:b/>
                <w:bCs/>
                <w:color w:val="auto"/>
                <w:kern w:val="0"/>
                <w:sz w:val="21"/>
                <w:szCs w:val="21"/>
              </w:rPr>
            </w:pPr>
            <w:r>
              <w:rPr>
                <w:rFonts w:hint="eastAsia" w:eastAsia="仿宋"/>
                <w:b/>
                <w:bCs/>
                <w:color w:val="auto"/>
                <w:kern w:val="0"/>
                <w:sz w:val="21"/>
                <w:szCs w:val="21"/>
              </w:rPr>
              <w:t>基本音阶</w:t>
            </w:r>
          </w:p>
        </w:tc>
        <w:tc>
          <w:tcPr>
            <w:tcW w:w="1710" w:type="dxa"/>
            <w:shd w:val="clear" w:color="auto" w:fill="auto"/>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sol</w:t>
            </w:r>
          </w:p>
        </w:tc>
        <w:tc>
          <w:tcPr>
            <w:tcW w:w="2826" w:type="dxa"/>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1</w:t>
            </w:r>
          </w:p>
        </w:tc>
        <w:tc>
          <w:tcPr>
            <w:tcW w:w="924" w:type="dxa"/>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vAlign w:val="center"/>
          </w:tcPr>
          <w:p>
            <w:pPr>
              <w:widowControl/>
              <w:spacing w:line="320" w:lineRule="exact"/>
              <w:jc w:val="center"/>
              <w:rPr>
                <w:rFonts w:eastAsia="仿宋"/>
                <w:b/>
                <w:bCs/>
                <w:color w:val="auto"/>
                <w:kern w:val="0"/>
                <w:sz w:val="21"/>
                <w:szCs w:val="21"/>
              </w:rPr>
            </w:pPr>
            <w:r>
              <w:rPr>
                <w:rFonts w:eastAsia="仿宋"/>
                <w:color w:val="auto"/>
                <w:kern w:val="0"/>
                <w:sz w:val="22"/>
                <w:szCs w:val="22"/>
              </w:rPr>
              <w:t>6</w:t>
            </w:r>
          </w:p>
        </w:tc>
        <w:tc>
          <w:tcPr>
            <w:tcW w:w="1514" w:type="dxa"/>
          </w:tcPr>
          <w:p>
            <w:pPr>
              <w:widowControl/>
              <w:spacing w:line="320" w:lineRule="exact"/>
              <w:jc w:val="center"/>
              <w:rPr>
                <w:rFonts w:eastAsia="仿宋"/>
                <w:b/>
                <w:bCs/>
                <w:color w:val="auto"/>
                <w:kern w:val="0"/>
                <w:sz w:val="21"/>
                <w:szCs w:val="21"/>
              </w:rPr>
            </w:pPr>
            <w:r>
              <w:rPr>
                <w:rFonts w:hint="eastAsia" w:eastAsia="仿宋"/>
                <w:b/>
                <w:bCs/>
                <w:color w:val="auto"/>
                <w:kern w:val="0"/>
                <w:sz w:val="22"/>
                <w:szCs w:val="22"/>
              </w:rPr>
              <w:t>声乐类</w:t>
            </w:r>
          </w:p>
        </w:tc>
        <w:tc>
          <w:tcPr>
            <w:tcW w:w="1179" w:type="dxa"/>
          </w:tcPr>
          <w:p>
            <w:pPr>
              <w:widowControl/>
              <w:spacing w:line="320" w:lineRule="exact"/>
              <w:jc w:val="center"/>
              <w:rPr>
                <w:rFonts w:eastAsia="仿宋"/>
                <w:b/>
                <w:bCs/>
                <w:color w:val="auto"/>
                <w:kern w:val="0"/>
                <w:sz w:val="21"/>
                <w:szCs w:val="21"/>
              </w:rPr>
            </w:pPr>
            <w:r>
              <w:rPr>
                <w:rFonts w:hint="eastAsia" w:eastAsia="仿宋"/>
                <w:b/>
                <w:bCs/>
                <w:color w:val="auto"/>
                <w:kern w:val="0"/>
                <w:sz w:val="21"/>
                <w:szCs w:val="21"/>
              </w:rPr>
              <w:t>基本音阶</w:t>
            </w:r>
          </w:p>
        </w:tc>
        <w:tc>
          <w:tcPr>
            <w:tcW w:w="1710" w:type="dxa"/>
            <w:shd w:val="clear" w:color="auto" w:fill="auto"/>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la</w:t>
            </w:r>
          </w:p>
        </w:tc>
        <w:tc>
          <w:tcPr>
            <w:tcW w:w="2826" w:type="dxa"/>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1</w:t>
            </w:r>
          </w:p>
        </w:tc>
        <w:tc>
          <w:tcPr>
            <w:tcW w:w="924" w:type="dxa"/>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vAlign w:val="center"/>
          </w:tcPr>
          <w:p>
            <w:pPr>
              <w:widowControl/>
              <w:spacing w:line="320" w:lineRule="exact"/>
              <w:jc w:val="center"/>
              <w:rPr>
                <w:rFonts w:eastAsia="仿宋"/>
                <w:b/>
                <w:bCs/>
                <w:color w:val="auto"/>
                <w:kern w:val="0"/>
                <w:sz w:val="21"/>
                <w:szCs w:val="21"/>
              </w:rPr>
            </w:pPr>
            <w:r>
              <w:rPr>
                <w:rFonts w:eastAsia="仿宋"/>
                <w:color w:val="auto"/>
                <w:kern w:val="0"/>
                <w:sz w:val="22"/>
                <w:szCs w:val="22"/>
              </w:rPr>
              <w:t>7</w:t>
            </w:r>
          </w:p>
        </w:tc>
        <w:tc>
          <w:tcPr>
            <w:tcW w:w="1514" w:type="dxa"/>
          </w:tcPr>
          <w:p>
            <w:pPr>
              <w:widowControl/>
              <w:spacing w:line="320" w:lineRule="exact"/>
              <w:jc w:val="center"/>
              <w:rPr>
                <w:rFonts w:eastAsia="仿宋"/>
                <w:b/>
                <w:bCs/>
                <w:color w:val="auto"/>
                <w:kern w:val="0"/>
                <w:sz w:val="21"/>
                <w:szCs w:val="21"/>
              </w:rPr>
            </w:pPr>
            <w:r>
              <w:rPr>
                <w:rFonts w:hint="eastAsia" w:eastAsia="仿宋"/>
                <w:b/>
                <w:bCs/>
                <w:color w:val="auto"/>
                <w:kern w:val="0"/>
                <w:sz w:val="22"/>
                <w:szCs w:val="22"/>
              </w:rPr>
              <w:t>声乐类</w:t>
            </w:r>
          </w:p>
        </w:tc>
        <w:tc>
          <w:tcPr>
            <w:tcW w:w="1179" w:type="dxa"/>
          </w:tcPr>
          <w:p>
            <w:pPr>
              <w:widowControl/>
              <w:spacing w:line="320" w:lineRule="exact"/>
              <w:jc w:val="center"/>
              <w:rPr>
                <w:rFonts w:eastAsia="仿宋"/>
                <w:b/>
                <w:bCs/>
                <w:color w:val="auto"/>
                <w:kern w:val="0"/>
                <w:sz w:val="21"/>
                <w:szCs w:val="21"/>
              </w:rPr>
            </w:pPr>
            <w:r>
              <w:rPr>
                <w:rFonts w:hint="eastAsia" w:eastAsia="仿宋"/>
                <w:b/>
                <w:bCs/>
                <w:color w:val="auto"/>
                <w:kern w:val="0"/>
                <w:sz w:val="21"/>
                <w:szCs w:val="21"/>
              </w:rPr>
              <w:t>基本音阶</w:t>
            </w:r>
          </w:p>
        </w:tc>
        <w:tc>
          <w:tcPr>
            <w:tcW w:w="1710" w:type="dxa"/>
            <w:shd w:val="clear" w:color="auto" w:fill="auto"/>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si</w:t>
            </w:r>
          </w:p>
        </w:tc>
        <w:tc>
          <w:tcPr>
            <w:tcW w:w="2826" w:type="dxa"/>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1</w:t>
            </w:r>
          </w:p>
        </w:tc>
        <w:tc>
          <w:tcPr>
            <w:tcW w:w="924" w:type="dxa"/>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vAlign w:val="center"/>
          </w:tcPr>
          <w:p>
            <w:pPr>
              <w:widowControl/>
              <w:spacing w:line="320" w:lineRule="exact"/>
              <w:jc w:val="center"/>
              <w:rPr>
                <w:rFonts w:eastAsia="仿宋"/>
                <w:b/>
                <w:bCs/>
                <w:color w:val="auto"/>
                <w:kern w:val="0"/>
                <w:sz w:val="21"/>
                <w:szCs w:val="21"/>
              </w:rPr>
            </w:pPr>
            <w:r>
              <w:rPr>
                <w:rFonts w:eastAsia="仿宋"/>
                <w:color w:val="auto"/>
                <w:kern w:val="0"/>
                <w:sz w:val="22"/>
                <w:szCs w:val="22"/>
              </w:rPr>
              <w:t>8</w:t>
            </w:r>
          </w:p>
        </w:tc>
        <w:tc>
          <w:tcPr>
            <w:tcW w:w="1514" w:type="dxa"/>
          </w:tcPr>
          <w:p>
            <w:pPr>
              <w:widowControl/>
              <w:spacing w:line="320" w:lineRule="exact"/>
              <w:jc w:val="center"/>
              <w:rPr>
                <w:rFonts w:eastAsia="仿宋"/>
                <w:b/>
                <w:bCs/>
                <w:color w:val="auto"/>
                <w:kern w:val="0"/>
                <w:sz w:val="21"/>
                <w:szCs w:val="21"/>
              </w:rPr>
            </w:pPr>
            <w:r>
              <w:rPr>
                <w:rFonts w:hint="eastAsia" w:eastAsia="仿宋"/>
                <w:b/>
                <w:bCs/>
                <w:color w:val="auto"/>
                <w:kern w:val="0"/>
                <w:sz w:val="22"/>
                <w:szCs w:val="22"/>
              </w:rPr>
              <w:t>声乐类</w:t>
            </w:r>
          </w:p>
        </w:tc>
        <w:tc>
          <w:tcPr>
            <w:tcW w:w="1179" w:type="dxa"/>
          </w:tcPr>
          <w:p>
            <w:pPr>
              <w:widowControl/>
              <w:spacing w:line="320" w:lineRule="exact"/>
              <w:jc w:val="center"/>
              <w:rPr>
                <w:rFonts w:eastAsia="仿宋"/>
                <w:b/>
                <w:bCs/>
                <w:color w:val="auto"/>
                <w:kern w:val="0"/>
                <w:sz w:val="21"/>
                <w:szCs w:val="21"/>
              </w:rPr>
            </w:pPr>
            <w:r>
              <w:rPr>
                <w:rFonts w:hint="eastAsia" w:eastAsia="仿宋"/>
                <w:b/>
                <w:bCs/>
                <w:color w:val="auto"/>
                <w:kern w:val="0"/>
                <w:sz w:val="21"/>
                <w:szCs w:val="21"/>
              </w:rPr>
              <w:t>基本音阶</w:t>
            </w:r>
          </w:p>
        </w:tc>
        <w:tc>
          <w:tcPr>
            <w:tcW w:w="1710" w:type="dxa"/>
            <w:shd w:val="clear" w:color="auto" w:fill="auto"/>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do</w:t>
            </w:r>
          </w:p>
        </w:tc>
        <w:tc>
          <w:tcPr>
            <w:tcW w:w="2826" w:type="dxa"/>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1</w:t>
            </w:r>
          </w:p>
        </w:tc>
        <w:tc>
          <w:tcPr>
            <w:tcW w:w="924" w:type="dxa"/>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846" w:type="dxa"/>
            <w:vAlign w:val="center"/>
          </w:tcPr>
          <w:p>
            <w:pPr>
              <w:widowControl/>
              <w:spacing w:line="320" w:lineRule="exact"/>
              <w:jc w:val="center"/>
              <w:rPr>
                <w:rFonts w:eastAsia="仿宋"/>
                <w:b/>
                <w:bCs/>
                <w:color w:val="auto"/>
                <w:kern w:val="0"/>
                <w:sz w:val="21"/>
                <w:szCs w:val="21"/>
              </w:rPr>
            </w:pPr>
            <w:r>
              <w:rPr>
                <w:rFonts w:eastAsia="仿宋"/>
                <w:color w:val="auto"/>
                <w:kern w:val="0"/>
                <w:sz w:val="22"/>
                <w:szCs w:val="22"/>
              </w:rPr>
              <w:t>9</w:t>
            </w:r>
          </w:p>
        </w:tc>
        <w:tc>
          <w:tcPr>
            <w:tcW w:w="1514" w:type="dxa"/>
          </w:tcPr>
          <w:p>
            <w:pPr>
              <w:widowControl/>
              <w:spacing w:line="320" w:lineRule="exact"/>
              <w:jc w:val="center"/>
              <w:rPr>
                <w:rFonts w:eastAsia="仿宋"/>
                <w:b/>
                <w:bCs/>
                <w:color w:val="auto"/>
                <w:kern w:val="0"/>
                <w:sz w:val="21"/>
                <w:szCs w:val="21"/>
              </w:rPr>
            </w:pPr>
            <w:r>
              <w:rPr>
                <w:rFonts w:hint="eastAsia" w:eastAsia="仿宋"/>
                <w:b/>
                <w:bCs/>
                <w:color w:val="auto"/>
                <w:kern w:val="0"/>
                <w:sz w:val="22"/>
                <w:szCs w:val="22"/>
              </w:rPr>
              <w:t>声乐类</w:t>
            </w:r>
          </w:p>
        </w:tc>
        <w:tc>
          <w:tcPr>
            <w:tcW w:w="1179" w:type="dxa"/>
          </w:tcPr>
          <w:p>
            <w:pPr>
              <w:widowControl/>
              <w:spacing w:line="320" w:lineRule="exact"/>
              <w:jc w:val="center"/>
              <w:rPr>
                <w:rFonts w:eastAsia="仿宋"/>
                <w:b/>
                <w:bCs/>
                <w:color w:val="auto"/>
                <w:kern w:val="0"/>
                <w:sz w:val="21"/>
                <w:szCs w:val="21"/>
              </w:rPr>
            </w:pPr>
            <w:r>
              <w:rPr>
                <w:rFonts w:hint="eastAsia" w:eastAsia="仿宋"/>
                <w:b/>
                <w:bCs/>
                <w:color w:val="auto"/>
                <w:kern w:val="0"/>
                <w:sz w:val="21"/>
                <w:szCs w:val="21"/>
              </w:rPr>
              <w:t>节拍</w:t>
            </w:r>
          </w:p>
        </w:tc>
        <w:tc>
          <w:tcPr>
            <w:tcW w:w="1710" w:type="dxa"/>
            <w:shd w:val="clear" w:color="auto" w:fill="auto"/>
            <w:vAlign w:val="center"/>
          </w:tcPr>
          <w:p>
            <w:pPr>
              <w:widowControl/>
              <w:spacing w:line="320" w:lineRule="exact"/>
              <w:jc w:val="center"/>
              <w:rPr>
                <w:rFonts w:eastAsia="仿宋"/>
                <w:b/>
                <w:bCs/>
                <w:color w:val="auto"/>
                <w:kern w:val="0"/>
                <w:sz w:val="21"/>
                <w:szCs w:val="21"/>
              </w:rPr>
            </w:pPr>
            <w:r>
              <w:rPr>
                <w:rFonts w:hint="eastAsia" w:eastAsia="仿宋"/>
                <w:b/>
                <w:bCs/>
                <w:color w:val="auto"/>
                <w:kern w:val="0"/>
                <w:sz w:val="21"/>
                <w:szCs w:val="21"/>
              </w:rPr>
              <w:t>拍子</w:t>
            </w:r>
          </w:p>
        </w:tc>
        <w:tc>
          <w:tcPr>
            <w:tcW w:w="2826" w:type="dxa"/>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1</w:t>
            </w:r>
          </w:p>
        </w:tc>
        <w:tc>
          <w:tcPr>
            <w:tcW w:w="924" w:type="dxa"/>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vAlign w:val="center"/>
          </w:tcPr>
          <w:p>
            <w:pPr>
              <w:widowControl/>
              <w:spacing w:line="320" w:lineRule="exact"/>
              <w:jc w:val="center"/>
              <w:rPr>
                <w:rFonts w:eastAsia="仿宋"/>
                <w:b/>
                <w:bCs/>
                <w:color w:val="auto"/>
                <w:kern w:val="0"/>
                <w:sz w:val="21"/>
                <w:szCs w:val="21"/>
              </w:rPr>
            </w:pPr>
            <w:r>
              <w:rPr>
                <w:rFonts w:eastAsia="仿宋"/>
                <w:color w:val="auto"/>
                <w:kern w:val="0"/>
                <w:sz w:val="22"/>
                <w:szCs w:val="22"/>
              </w:rPr>
              <w:t>10</w:t>
            </w:r>
          </w:p>
        </w:tc>
        <w:tc>
          <w:tcPr>
            <w:tcW w:w="1514" w:type="dxa"/>
          </w:tcPr>
          <w:p>
            <w:pPr>
              <w:widowControl/>
              <w:spacing w:line="320" w:lineRule="exact"/>
              <w:jc w:val="center"/>
              <w:rPr>
                <w:rFonts w:eastAsia="仿宋"/>
                <w:b/>
                <w:bCs/>
                <w:color w:val="auto"/>
                <w:kern w:val="0"/>
                <w:sz w:val="21"/>
                <w:szCs w:val="21"/>
              </w:rPr>
            </w:pPr>
            <w:r>
              <w:rPr>
                <w:rFonts w:hint="eastAsia" w:eastAsia="仿宋"/>
                <w:b/>
                <w:bCs/>
                <w:color w:val="auto"/>
                <w:kern w:val="0"/>
                <w:sz w:val="22"/>
                <w:szCs w:val="22"/>
              </w:rPr>
              <w:t>声乐类</w:t>
            </w:r>
          </w:p>
        </w:tc>
        <w:tc>
          <w:tcPr>
            <w:tcW w:w="1179" w:type="dxa"/>
          </w:tcPr>
          <w:p>
            <w:pPr>
              <w:widowControl/>
              <w:spacing w:line="320" w:lineRule="exact"/>
              <w:jc w:val="center"/>
              <w:rPr>
                <w:rFonts w:eastAsia="仿宋"/>
                <w:b/>
                <w:bCs/>
                <w:color w:val="auto"/>
                <w:kern w:val="0"/>
                <w:sz w:val="21"/>
                <w:szCs w:val="21"/>
              </w:rPr>
            </w:pPr>
            <w:r>
              <w:rPr>
                <w:rFonts w:hint="eastAsia" w:eastAsia="仿宋"/>
                <w:b/>
                <w:bCs/>
                <w:color w:val="auto"/>
                <w:kern w:val="0"/>
                <w:sz w:val="21"/>
                <w:szCs w:val="21"/>
              </w:rPr>
              <w:t>节拍</w:t>
            </w:r>
          </w:p>
        </w:tc>
        <w:tc>
          <w:tcPr>
            <w:tcW w:w="1710" w:type="dxa"/>
            <w:shd w:val="clear" w:color="auto" w:fill="auto"/>
            <w:vAlign w:val="center"/>
          </w:tcPr>
          <w:p>
            <w:pPr>
              <w:widowControl/>
              <w:spacing w:line="320" w:lineRule="exact"/>
              <w:jc w:val="center"/>
              <w:rPr>
                <w:rFonts w:eastAsia="仿宋"/>
                <w:b/>
                <w:bCs/>
                <w:color w:val="auto"/>
                <w:kern w:val="0"/>
                <w:sz w:val="21"/>
                <w:szCs w:val="21"/>
              </w:rPr>
            </w:pPr>
            <w:r>
              <w:rPr>
                <w:rFonts w:hint="eastAsia" w:eastAsia="仿宋"/>
                <w:b/>
                <w:bCs/>
                <w:color w:val="auto"/>
                <w:kern w:val="0"/>
                <w:sz w:val="21"/>
                <w:szCs w:val="21"/>
              </w:rPr>
              <w:t>半拍</w:t>
            </w:r>
          </w:p>
        </w:tc>
        <w:tc>
          <w:tcPr>
            <w:tcW w:w="2826" w:type="dxa"/>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1</w:t>
            </w:r>
          </w:p>
        </w:tc>
        <w:tc>
          <w:tcPr>
            <w:tcW w:w="924" w:type="dxa"/>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vAlign w:val="center"/>
          </w:tcPr>
          <w:p>
            <w:pPr>
              <w:widowControl/>
              <w:spacing w:line="320" w:lineRule="exact"/>
              <w:jc w:val="center"/>
              <w:rPr>
                <w:rFonts w:eastAsia="仿宋"/>
                <w:b/>
                <w:bCs/>
                <w:color w:val="auto"/>
                <w:kern w:val="0"/>
                <w:sz w:val="21"/>
                <w:szCs w:val="21"/>
              </w:rPr>
            </w:pPr>
            <w:r>
              <w:rPr>
                <w:rFonts w:eastAsia="仿宋"/>
                <w:color w:val="auto"/>
                <w:kern w:val="0"/>
                <w:sz w:val="22"/>
                <w:szCs w:val="22"/>
              </w:rPr>
              <w:t>11</w:t>
            </w:r>
          </w:p>
        </w:tc>
        <w:tc>
          <w:tcPr>
            <w:tcW w:w="1514" w:type="dxa"/>
          </w:tcPr>
          <w:p>
            <w:pPr>
              <w:widowControl/>
              <w:spacing w:line="320" w:lineRule="exact"/>
              <w:jc w:val="center"/>
              <w:rPr>
                <w:rFonts w:eastAsia="仿宋"/>
                <w:b/>
                <w:bCs/>
                <w:color w:val="auto"/>
                <w:kern w:val="0"/>
                <w:sz w:val="21"/>
                <w:szCs w:val="21"/>
              </w:rPr>
            </w:pPr>
            <w:r>
              <w:rPr>
                <w:rFonts w:hint="eastAsia" w:eastAsia="仿宋"/>
                <w:b/>
                <w:bCs/>
                <w:color w:val="auto"/>
                <w:kern w:val="0"/>
                <w:sz w:val="22"/>
                <w:szCs w:val="22"/>
              </w:rPr>
              <w:t>声乐类</w:t>
            </w:r>
          </w:p>
        </w:tc>
        <w:tc>
          <w:tcPr>
            <w:tcW w:w="1179" w:type="dxa"/>
          </w:tcPr>
          <w:p>
            <w:pPr>
              <w:widowControl/>
              <w:spacing w:line="320" w:lineRule="exact"/>
              <w:jc w:val="center"/>
              <w:rPr>
                <w:rFonts w:eastAsia="仿宋"/>
                <w:b/>
                <w:bCs/>
                <w:color w:val="auto"/>
                <w:kern w:val="0"/>
                <w:sz w:val="21"/>
                <w:szCs w:val="21"/>
              </w:rPr>
            </w:pPr>
            <w:r>
              <w:rPr>
                <w:rFonts w:hint="eastAsia" w:eastAsia="仿宋"/>
                <w:b/>
                <w:bCs/>
                <w:color w:val="auto"/>
                <w:kern w:val="0"/>
                <w:sz w:val="21"/>
                <w:szCs w:val="21"/>
              </w:rPr>
              <w:t>节拍</w:t>
            </w:r>
          </w:p>
        </w:tc>
        <w:tc>
          <w:tcPr>
            <w:tcW w:w="1710" w:type="dxa"/>
            <w:shd w:val="clear" w:color="auto" w:fill="auto"/>
            <w:vAlign w:val="center"/>
          </w:tcPr>
          <w:p>
            <w:pPr>
              <w:widowControl/>
              <w:spacing w:line="320" w:lineRule="exact"/>
              <w:jc w:val="center"/>
              <w:rPr>
                <w:rFonts w:eastAsia="仿宋"/>
                <w:b/>
                <w:bCs/>
                <w:color w:val="auto"/>
                <w:kern w:val="0"/>
                <w:sz w:val="21"/>
                <w:szCs w:val="21"/>
              </w:rPr>
            </w:pPr>
            <w:r>
              <w:rPr>
                <w:rFonts w:hint="eastAsia" w:eastAsia="仿宋"/>
                <w:b/>
                <w:bCs/>
                <w:color w:val="auto"/>
                <w:kern w:val="0"/>
                <w:sz w:val="21"/>
                <w:szCs w:val="21"/>
              </w:rPr>
              <w:t>四分之一拍</w:t>
            </w:r>
          </w:p>
        </w:tc>
        <w:tc>
          <w:tcPr>
            <w:tcW w:w="2826" w:type="dxa"/>
          </w:tcPr>
          <w:p>
            <w:pPr>
              <w:widowControl/>
              <w:spacing w:line="320" w:lineRule="exact"/>
              <w:jc w:val="center"/>
              <w:rPr>
                <w:rFonts w:eastAsia="仿宋"/>
                <w:b/>
                <w:bCs/>
                <w:color w:val="auto"/>
                <w:kern w:val="0"/>
                <w:sz w:val="21"/>
                <w:szCs w:val="21"/>
              </w:rPr>
            </w:pPr>
            <w:r>
              <w:rPr>
                <w:rFonts w:eastAsia="仿宋"/>
                <w:b/>
                <w:bCs/>
                <w:color w:val="auto"/>
                <w:kern w:val="0"/>
                <w:sz w:val="21"/>
                <w:szCs w:val="21"/>
              </w:rPr>
              <w:t>1</w:t>
            </w:r>
          </w:p>
        </w:tc>
        <w:tc>
          <w:tcPr>
            <w:tcW w:w="924" w:type="dxa"/>
            <w:vAlign w:val="center"/>
          </w:tcPr>
          <w:p>
            <w:pPr>
              <w:widowControl/>
              <w:spacing w:line="320" w:lineRule="exact"/>
              <w:jc w:val="center"/>
              <w:rPr>
                <w:rFonts w:eastAsia="仿宋"/>
                <w:b/>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vAlign w:val="center"/>
          </w:tcPr>
          <w:p>
            <w:pPr>
              <w:widowControl/>
              <w:spacing w:line="320" w:lineRule="exact"/>
              <w:jc w:val="center"/>
              <w:rPr>
                <w:rFonts w:eastAsia="仿宋"/>
                <w:b/>
                <w:bCs/>
                <w:color w:val="auto"/>
                <w:kern w:val="0"/>
                <w:sz w:val="21"/>
                <w:szCs w:val="21"/>
              </w:rPr>
            </w:pPr>
            <w:r>
              <w:rPr>
                <w:rFonts w:eastAsia="仿宋"/>
                <w:color w:val="auto"/>
                <w:kern w:val="0"/>
                <w:sz w:val="22"/>
                <w:szCs w:val="22"/>
              </w:rPr>
              <w:t>12</w:t>
            </w:r>
          </w:p>
        </w:tc>
        <w:tc>
          <w:tcPr>
            <w:tcW w:w="1514" w:type="dxa"/>
          </w:tcPr>
          <w:p>
            <w:pPr>
              <w:widowControl/>
              <w:spacing w:line="320" w:lineRule="exact"/>
              <w:jc w:val="center"/>
              <w:rPr>
                <w:rFonts w:eastAsia="仿宋"/>
                <w:b/>
                <w:bCs/>
                <w:color w:val="auto"/>
                <w:kern w:val="0"/>
                <w:sz w:val="21"/>
                <w:szCs w:val="21"/>
              </w:rPr>
            </w:pPr>
            <w:r>
              <w:rPr>
                <w:rFonts w:hint="eastAsia" w:eastAsia="仿宋"/>
                <w:b/>
                <w:bCs/>
                <w:color w:val="auto"/>
                <w:kern w:val="0"/>
                <w:sz w:val="22"/>
                <w:szCs w:val="22"/>
              </w:rPr>
              <w:t>声乐类</w:t>
            </w:r>
          </w:p>
        </w:tc>
        <w:tc>
          <w:tcPr>
            <w:tcW w:w="1179" w:type="dxa"/>
          </w:tcPr>
          <w:p>
            <w:pPr>
              <w:widowControl/>
              <w:spacing w:line="320" w:lineRule="exact"/>
              <w:jc w:val="center"/>
              <w:rPr>
                <w:rFonts w:eastAsia="仿宋"/>
                <w:b/>
                <w:bCs/>
                <w:color w:val="auto"/>
                <w:kern w:val="0"/>
                <w:sz w:val="21"/>
                <w:szCs w:val="21"/>
              </w:rPr>
            </w:pPr>
            <w:r>
              <w:rPr>
                <w:rFonts w:hint="eastAsia" w:eastAsia="仿宋"/>
                <w:b/>
                <w:bCs/>
                <w:color w:val="auto"/>
                <w:kern w:val="0"/>
                <w:sz w:val="21"/>
                <w:szCs w:val="21"/>
              </w:rPr>
              <w:t>节拍</w:t>
            </w:r>
          </w:p>
        </w:tc>
        <w:tc>
          <w:tcPr>
            <w:tcW w:w="1710" w:type="dxa"/>
            <w:shd w:val="clear" w:color="auto" w:fill="auto"/>
            <w:vAlign w:val="center"/>
          </w:tcPr>
          <w:p>
            <w:pPr>
              <w:widowControl/>
              <w:spacing w:line="320" w:lineRule="exact"/>
              <w:jc w:val="center"/>
              <w:rPr>
                <w:rFonts w:eastAsia="仿宋"/>
                <w:b/>
                <w:bCs/>
                <w:color w:val="auto"/>
                <w:kern w:val="0"/>
                <w:sz w:val="21"/>
                <w:szCs w:val="21"/>
              </w:rPr>
            </w:pPr>
            <w:r>
              <w:rPr>
                <w:rFonts w:hint="eastAsia" w:eastAsia="仿宋"/>
                <w:b/>
                <w:bCs/>
                <w:color w:val="auto"/>
                <w:kern w:val="0"/>
                <w:sz w:val="21"/>
                <w:szCs w:val="21"/>
              </w:rPr>
              <w:t>八分之一拍</w:t>
            </w:r>
          </w:p>
        </w:tc>
        <w:tc>
          <w:tcPr>
            <w:tcW w:w="2826" w:type="dxa"/>
          </w:tcPr>
          <w:p>
            <w:pPr>
              <w:widowControl/>
              <w:spacing w:line="320" w:lineRule="exact"/>
              <w:jc w:val="center"/>
              <w:rPr>
                <w:rFonts w:eastAsia="仿宋"/>
                <w:b/>
                <w:bCs/>
                <w:color w:val="auto"/>
                <w:kern w:val="0"/>
                <w:sz w:val="21"/>
                <w:szCs w:val="21"/>
              </w:rPr>
            </w:pPr>
            <w:r>
              <w:rPr>
                <w:rFonts w:eastAsia="仿宋"/>
                <w:b/>
                <w:bCs/>
                <w:color w:val="auto"/>
                <w:kern w:val="0"/>
                <w:sz w:val="21"/>
                <w:szCs w:val="21"/>
              </w:rPr>
              <w:t>1</w:t>
            </w:r>
          </w:p>
        </w:tc>
        <w:tc>
          <w:tcPr>
            <w:tcW w:w="924" w:type="dxa"/>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vAlign w:val="center"/>
          </w:tcPr>
          <w:p>
            <w:pPr>
              <w:widowControl/>
              <w:spacing w:line="320" w:lineRule="exact"/>
              <w:jc w:val="center"/>
              <w:rPr>
                <w:rFonts w:eastAsia="仿宋"/>
                <w:b/>
                <w:bCs/>
                <w:color w:val="auto"/>
                <w:kern w:val="0"/>
                <w:sz w:val="21"/>
                <w:szCs w:val="21"/>
              </w:rPr>
            </w:pPr>
            <w:r>
              <w:rPr>
                <w:rFonts w:eastAsia="仿宋"/>
                <w:color w:val="auto"/>
                <w:kern w:val="0"/>
                <w:sz w:val="22"/>
                <w:szCs w:val="22"/>
              </w:rPr>
              <w:t>13</w:t>
            </w:r>
          </w:p>
        </w:tc>
        <w:tc>
          <w:tcPr>
            <w:tcW w:w="1514" w:type="dxa"/>
          </w:tcPr>
          <w:p>
            <w:pPr>
              <w:widowControl/>
              <w:spacing w:line="320" w:lineRule="exact"/>
              <w:jc w:val="center"/>
              <w:rPr>
                <w:rFonts w:eastAsia="仿宋"/>
                <w:b/>
                <w:bCs/>
                <w:color w:val="auto"/>
                <w:kern w:val="0"/>
                <w:sz w:val="21"/>
                <w:szCs w:val="21"/>
              </w:rPr>
            </w:pPr>
            <w:r>
              <w:rPr>
                <w:rFonts w:hint="eastAsia" w:eastAsia="仿宋"/>
                <w:b/>
                <w:bCs/>
                <w:color w:val="auto"/>
                <w:kern w:val="0"/>
                <w:sz w:val="22"/>
                <w:szCs w:val="22"/>
              </w:rPr>
              <w:t>声乐类</w:t>
            </w:r>
          </w:p>
        </w:tc>
        <w:tc>
          <w:tcPr>
            <w:tcW w:w="1179" w:type="dxa"/>
          </w:tcPr>
          <w:p>
            <w:pPr>
              <w:widowControl/>
              <w:spacing w:line="320" w:lineRule="exact"/>
              <w:jc w:val="center"/>
              <w:rPr>
                <w:rFonts w:eastAsia="仿宋"/>
                <w:b/>
                <w:bCs/>
                <w:color w:val="auto"/>
                <w:kern w:val="0"/>
                <w:sz w:val="21"/>
                <w:szCs w:val="21"/>
              </w:rPr>
            </w:pPr>
            <w:r>
              <w:rPr>
                <w:rFonts w:hint="eastAsia" w:eastAsia="仿宋"/>
                <w:b/>
                <w:bCs/>
                <w:color w:val="auto"/>
                <w:kern w:val="0"/>
                <w:sz w:val="21"/>
                <w:szCs w:val="21"/>
              </w:rPr>
              <w:t>节奏</w:t>
            </w:r>
          </w:p>
        </w:tc>
        <w:tc>
          <w:tcPr>
            <w:tcW w:w="1710" w:type="dxa"/>
            <w:shd w:val="clear" w:color="auto" w:fill="auto"/>
            <w:vAlign w:val="center"/>
          </w:tcPr>
          <w:p>
            <w:pPr>
              <w:widowControl/>
              <w:spacing w:line="320" w:lineRule="exact"/>
              <w:jc w:val="center"/>
              <w:rPr>
                <w:rFonts w:eastAsia="仿宋"/>
                <w:b/>
                <w:bCs/>
                <w:color w:val="auto"/>
                <w:kern w:val="0"/>
                <w:sz w:val="21"/>
                <w:szCs w:val="21"/>
              </w:rPr>
            </w:pPr>
            <w:r>
              <w:rPr>
                <w:rFonts w:hint="eastAsia" w:eastAsia="仿宋"/>
                <w:b/>
                <w:bCs/>
                <w:color w:val="auto"/>
                <w:kern w:val="0"/>
                <w:sz w:val="21"/>
                <w:szCs w:val="21"/>
              </w:rPr>
              <w:t>紧凑</w:t>
            </w:r>
          </w:p>
        </w:tc>
        <w:tc>
          <w:tcPr>
            <w:tcW w:w="2826" w:type="dxa"/>
          </w:tcPr>
          <w:p>
            <w:pPr>
              <w:widowControl/>
              <w:spacing w:line="320" w:lineRule="exact"/>
              <w:jc w:val="center"/>
              <w:rPr>
                <w:rFonts w:eastAsia="仿宋"/>
                <w:b/>
                <w:bCs/>
                <w:color w:val="auto"/>
                <w:kern w:val="0"/>
                <w:sz w:val="21"/>
                <w:szCs w:val="21"/>
              </w:rPr>
            </w:pPr>
            <w:r>
              <w:rPr>
                <w:rFonts w:eastAsia="仿宋"/>
                <w:b/>
                <w:bCs/>
                <w:color w:val="auto"/>
                <w:kern w:val="0"/>
                <w:sz w:val="21"/>
                <w:szCs w:val="21"/>
              </w:rPr>
              <w:t>1</w:t>
            </w:r>
          </w:p>
        </w:tc>
        <w:tc>
          <w:tcPr>
            <w:tcW w:w="924" w:type="dxa"/>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vAlign w:val="center"/>
          </w:tcPr>
          <w:p>
            <w:pPr>
              <w:widowControl/>
              <w:spacing w:line="320" w:lineRule="exact"/>
              <w:jc w:val="center"/>
              <w:rPr>
                <w:rFonts w:eastAsia="仿宋"/>
                <w:b/>
                <w:bCs/>
                <w:color w:val="auto"/>
                <w:kern w:val="0"/>
                <w:sz w:val="21"/>
                <w:szCs w:val="21"/>
              </w:rPr>
            </w:pPr>
            <w:r>
              <w:rPr>
                <w:rFonts w:eastAsia="仿宋"/>
                <w:color w:val="auto"/>
                <w:kern w:val="0"/>
                <w:sz w:val="22"/>
                <w:szCs w:val="22"/>
              </w:rPr>
              <w:t>14</w:t>
            </w:r>
          </w:p>
        </w:tc>
        <w:tc>
          <w:tcPr>
            <w:tcW w:w="1514" w:type="dxa"/>
          </w:tcPr>
          <w:p>
            <w:pPr>
              <w:widowControl/>
              <w:spacing w:line="320" w:lineRule="exact"/>
              <w:jc w:val="center"/>
              <w:rPr>
                <w:rFonts w:eastAsia="仿宋"/>
                <w:b/>
                <w:bCs/>
                <w:color w:val="auto"/>
                <w:kern w:val="0"/>
                <w:sz w:val="21"/>
                <w:szCs w:val="21"/>
              </w:rPr>
            </w:pPr>
            <w:r>
              <w:rPr>
                <w:rFonts w:hint="eastAsia" w:eastAsia="仿宋"/>
                <w:b/>
                <w:bCs/>
                <w:color w:val="auto"/>
                <w:kern w:val="0"/>
                <w:sz w:val="22"/>
                <w:szCs w:val="22"/>
              </w:rPr>
              <w:t>声乐类</w:t>
            </w:r>
          </w:p>
        </w:tc>
        <w:tc>
          <w:tcPr>
            <w:tcW w:w="1179" w:type="dxa"/>
          </w:tcPr>
          <w:p>
            <w:pPr>
              <w:widowControl/>
              <w:spacing w:line="320" w:lineRule="exact"/>
              <w:jc w:val="center"/>
              <w:rPr>
                <w:rFonts w:eastAsia="仿宋"/>
                <w:b/>
                <w:bCs/>
                <w:color w:val="auto"/>
                <w:kern w:val="0"/>
                <w:sz w:val="21"/>
                <w:szCs w:val="21"/>
              </w:rPr>
            </w:pPr>
            <w:r>
              <w:rPr>
                <w:rFonts w:hint="eastAsia" w:eastAsia="仿宋"/>
                <w:b/>
                <w:bCs/>
                <w:color w:val="auto"/>
                <w:kern w:val="0"/>
                <w:sz w:val="21"/>
                <w:szCs w:val="21"/>
              </w:rPr>
              <w:t>节奏</w:t>
            </w:r>
          </w:p>
        </w:tc>
        <w:tc>
          <w:tcPr>
            <w:tcW w:w="1710" w:type="dxa"/>
            <w:shd w:val="clear" w:color="auto" w:fill="auto"/>
          </w:tcPr>
          <w:p>
            <w:pPr>
              <w:widowControl/>
              <w:spacing w:line="320" w:lineRule="exact"/>
              <w:jc w:val="center"/>
              <w:rPr>
                <w:rFonts w:eastAsia="仿宋"/>
                <w:b/>
                <w:bCs/>
                <w:color w:val="auto"/>
                <w:kern w:val="0"/>
                <w:sz w:val="21"/>
                <w:szCs w:val="21"/>
              </w:rPr>
            </w:pPr>
            <w:r>
              <w:rPr>
                <w:rFonts w:hint="eastAsia" w:eastAsia="仿宋"/>
                <w:b/>
                <w:bCs/>
                <w:color w:val="auto"/>
                <w:kern w:val="0"/>
                <w:sz w:val="21"/>
                <w:szCs w:val="21"/>
              </w:rPr>
              <w:t>舒展</w:t>
            </w:r>
          </w:p>
        </w:tc>
        <w:tc>
          <w:tcPr>
            <w:tcW w:w="2826" w:type="dxa"/>
          </w:tcPr>
          <w:p>
            <w:pPr>
              <w:widowControl/>
              <w:spacing w:line="320" w:lineRule="exact"/>
              <w:jc w:val="center"/>
              <w:rPr>
                <w:rFonts w:eastAsia="仿宋"/>
                <w:b/>
                <w:bCs/>
                <w:color w:val="auto"/>
                <w:kern w:val="0"/>
                <w:sz w:val="21"/>
                <w:szCs w:val="21"/>
              </w:rPr>
            </w:pPr>
            <w:r>
              <w:rPr>
                <w:rFonts w:eastAsia="仿宋"/>
                <w:b/>
                <w:bCs/>
                <w:color w:val="auto"/>
                <w:kern w:val="0"/>
                <w:sz w:val="21"/>
                <w:szCs w:val="21"/>
              </w:rPr>
              <w:t>1</w:t>
            </w:r>
          </w:p>
        </w:tc>
        <w:tc>
          <w:tcPr>
            <w:tcW w:w="924" w:type="dxa"/>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vAlign w:val="center"/>
          </w:tcPr>
          <w:p>
            <w:pPr>
              <w:widowControl/>
              <w:spacing w:line="320" w:lineRule="exact"/>
              <w:jc w:val="center"/>
              <w:rPr>
                <w:rFonts w:eastAsia="仿宋"/>
                <w:b/>
                <w:bCs/>
                <w:color w:val="auto"/>
                <w:kern w:val="0"/>
                <w:sz w:val="21"/>
                <w:szCs w:val="21"/>
              </w:rPr>
            </w:pPr>
            <w:r>
              <w:rPr>
                <w:rFonts w:eastAsia="仿宋"/>
                <w:color w:val="auto"/>
                <w:kern w:val="0"/>
                <w:sz w:val="22"/>
                <w:szCs w:val="22"/>
              </w:rPr>
              <w:t>15</w:t>
            </w:r>
          </w:p>
        </w:tc>
        <w:tc>
          <w:tcPr>
            <w:tcW w:w="1514" w:type="dxa"/>
          </w:tcPr>
          <w:p>
            <w:pPr>
              <w:widowControl/>
              <w:spacing w:line="320" w:lineRule="exact"/>
              <w:jc w:val="center"/>
              <w:rPr>
                <w:rFonts w:eastAsia="仿宋"/>
                <w:b/>
                <w:bCs/>
                <w:color w:val="auto"/>
                <w:kern w:val="0"/>
                <w:sz w:val="21"/>
                <w:szCs w:val="21"/>
              </w:rPr>
            </w:pPr>
            <w:r>
              <w:rPr>
                <w:rFonts w:hint="eastAsia" w:eastAsia="仿宋"/>
                <w:b/>
                <w:bCs/>
                <w:color w:val="auto"/>
                <w:kern w:val="0"/>
                <w:sz w:val="21"/>
                <w:szCs w:val="21"/>
              </w:rPr>
              <w:t>表演类</w:t>
            </w:r>
          </w:p>
        </w:tc>
        <w:tc>
          <w:tcPr>
            <w:tcW w:w="1179" w:type="dxa"/>
          </w:tcPr>
          <w:p>
            <w:pPr>
              <w:widowControl/>
              <w:spacing w:line="320" w:lineRule="exact"/>
              <w:jc w:val="center"/>
              <w:rPr>
                <w:rFonts w:eastAsia="仿宋"/>
                <w:b/>
                <w:bCs/>
                <w:color w:val="auto"/>
                <w:kern w:val="0"/>
                <w:sz w:val="21"/>
                <w:szCs w:val="21"/>
              </w:rPr>
            </w:pPr>
            <w:r>
              <w:rPr>
                <w:rFonts w:hint="eastAsia" w:eastAsia="仿宋"/>
                <w:b/>
                <w:bCs/>
                <w:color w:val="auto"/>
                <w:kern w:val="0"/>
                <w:sz w:val="21"/>
                <w:szCs w:val="21"/>
              </w:rPr>
              <w:t>情绪</w:t>
            </w:r>
          </w:p>
        </w:tc>
        <w:tc>
          <w:tcPr>
            <w:tcW w:w="1710" w:type="dxa"/>
            <w:shd w:val="clear" w:color="auto" w:fill="auto"/>
            <w:vAlign w:val="center"/>
          </w:tcPr>
          <w:p>
            <w:pPr>
              <w:widowControl/>
              <w:spacing w:line="320" w:lineRule="exact"/>
              <w:jc w:val="center"/>
              <w:rPr>
                <w:rFonts w:eastAsia="仿宋"/>
                <w:b/>
                <w:bCs/>
                <w:color w:val="auto"/>
                <w:kern w:val="0"/>
                <w:sz w:val="21"/>
                <w:szCs w:val="21"/>
              </w:rPr>
            </w:pPr>
            <w:r>
              <w:rPr>
                <w:rFonts w:hint="eastAsia" w:eastAsia="仿宋"/>
                <w:b/>
                <w:bCs/>
                <w:color w:val="auto"/>
                <w:kern w:val="0"/>
                <w:sz w:val="21"/>
                <w:szCs w:val="21"/>
              </w:rPr>
              <w:t>痛苦</w:t>
            </w:r>
          </w:p>
        </w:tc>
        <w:tc>
          <w:tcPr>
            <w:tcW w:w="2826" w:type="dxa"/>
          </w:tcPr>
          <w:p>
            <w:pPr>
              <w:widowControl/>
              <w:spacing w:line="320" w:lineRule="exact"/>
              <w:jc w:val="center"/>
              <w:rPr>
                <w:rFonts w:eastAsia="仿宋"/>
                <w:b/>
                <w:bCs/>
                <w:color w:val="auto"/>
                <w:kern w:val="0"/>
                <w:sz w:val="21"/>
                <w:szCs w:val="21"/>
              </w:rPr>
            </w:pPr>
            <w:r>
              <w:rPr>
                <w:rFonts w:eastAsia="仿宋"/>
                <w:b/>
                <w:bCs/>
                <w:color w:val="auto"/>
                <w:kern w:val="0"/>
                <w:sz w:val="21"/>
                <w:szCs w:val="21"/>
              </w:rPr>
              <w:t>1</w:t>
            </w:r>
          </w:p>
        </w:tc>
        <w:tc>
          <w:tcPr>
            <w:tcW w:w="924" w:type="dxa"/>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vAlign w:val="center"/>
          </w:tcPr>
          <w:p>
            <w:pPr>
              <w:widowControl/>
              <w:spacing w:line="320" w:lineRule="exact"/>
              <w:jc w:val="center"/>
              <w:rPr>
                <w:rFonts w:eastAsia="仿宋"/>
                <w:b/>
                <w:bCs/>
                <w:color w:val="auto"/>
                <w:kern w:val="0"/>
                <w:sz w:val="21"/>
                <w:szCs w:val="21"/>
              </w:rPr>
            </w:pPr>
            <w:r>
              <w:rPr>
                <w:rFonts w:eastAsia="仿宋"/>
                <w:color w:val="auto"/>
                <w:kern w:val="0"/>
                <w:sz w:val="22"/>
                <w:szCs w:val="22"/>
              </w:rPr>
              <w:t>16</w:t>
            </w:r>
          </w:p>
        </w:tc>
        <w:tc>
          <w:tcPr>
            <w:tcW w:w="1514" w:type="dxa"/>
          </w:tcPr>
          <w:p>
            <w:pPr>
              <w:widowControl/>
              <w:spacing w:line="320" w:lineRule="exact"/>
              <w:jc w:val="center"/>
              <w:rPr>
                <w:rFonts w:eastAsia="仿宋"/>
                <w:b/>
                <w:bCs/>
                <w:color w:val="auto"/>
                <w:kern w:val="0"/>
                <w:sz w:val="21"/>
                <w:szCs w:val="21"/>
              </w:rPr>
            </w:pPr>
            <w:r>
              <w:rPr>
                <w:rFonts w:hint="eastAsia" w:eastAsia="仿宋"/>
                <w:b/>
                <w:bCs/>
                <w:color w:val="auto"/>
                <w:kern w:val="0"/>
                <w:sz w:val="21"/>
                <w:szCs w:val="21"/>
              </w:rPr>
              <w:t>表演类</w:t>
            </w:r>
          </w:p>
        </w:tc>
        <w:tc>
          <w:tcPr>
            <w:tcW w:w="1179" w:type="dxa"/>
          </w:tcPr>
          <w:p>
            <w:pPr>
              <w:widowControl/>
              <w:spacing w:line="320" w:lineRule="exact"/>
              <w:jc w:val="center"/>
              <w:rPr>
                <w:rFonts w:eastAsia="仿宋"/>
                <w:b/>
                <w:bCs/>
                <w:color w:val="auto"/>
                <w:kern w:val="0"/>
                <w:sz w:val="21"/>
                <w:szCs w:val="21"/>
              </w:rPr>
            </w:pPr>
            <w:r>
              <w:rPr>
                <w:rFonts w:hint="eastAsia" w:eastAsia="仿宋"/>
                <w:b/>
                <w:bCs/>
                <w:color w:val="auto"/>
                <w:kern w:val="0"/>
                <w:sz w:val="21"/>
                <w:szCs w:val="21"/>
              </w:rPr>
              <w:t>情绪</w:t>
            </w:r>
          </w:p>
        </w:tc>
        <w:tc>
          <w:tcPr>
            <w:tcW w:w="1710" w:type="dxa"/>
            <w:shd w:val="clear" w:color="auto" w:fill="auto"/>
          </w:tcPr>
          <w:p>
            <w:pPr>
              <w:widowControl/>
              <w:spacing w:line="320" w:lineRule="exact"/>
              <w:jc w:val="center"/>
              <w:rPr>
                <w:rFonts w:eastAsia="仿宋"/>
                <w:b/>
                <w:bCs/>
                <w:color w:val="auto"/>
                <w:kern w:val="0"/>
                <w:sz w:val="21"/>
                <w:szCs w:val="21"/>
              </w:rPr>
            </w:pPr>
            <w:r>
              <w:rPr>
                <w:rFonts w:hint="eastAsia" w:eastAsia="仿宋"/>
                <w:b/>
                <w:bCs/>
                <w:color w:val="auto"/>
                <w:kern w:val="0"/>
                <w:sz w:val="21"/>
                <w:szCs w:val="21"/>
              </w:rPr>
              <w:t>好笑</w:t>
            </w:r>
          </w:p>
        </w:tc>
        <w:tc>
          <w:tcPr>
            <w:tcW w:w="2826" w:type="dxa"/>
          </w:tcPr>
          <w:p>
            <w:pPr>
              <w:widowControl/>
              <w:spacing w:line="320" w:lineRule="exact"/>
              <w:jc w:val="center"/>
              <w:rPr>
                <w:rFonts w:eastAsia="仿宋"/>
                <w:b/>
                <w:bCs/>
                <w:color w:val="auto"/>
                <w:kern w:val="0"/>
                <w:sz w:val="21"/>
                <w:szCs w:val="21"/>
              </w:rPr>
            </w:pPr>
            <w:r>
              <w:rPr>
                <w:rFonts w:eastAsia="仿宋"/>
                <w:b/>
                <w:bCs/>
                <w:color w:val="auto"/>
                <w:kern w:val="0"/>
                <w:sz w:val="21"/>
                <w:szCs w:val="21"/>
              </w:rPr>
              <w:t>1</w:t>
            </w:r>
          </w:p>
        </w:tc>
        <w:tc>
          <w:tcPr>
            <w:tcW w:w="924" w:type="dxa"/>
          </w:tcPr>
          <w:p>
            <w:pPr>
              <w:widowControl/>
              <w:spacing w:line="320" w:lineRule="exact"/>
              <w:jc w:val="center"/>
              <w:rPr>
                <w:rFonts w:eastAsia="仿宋"/>
                <w:b/>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vAlign w:val="center"/>
          </w:tcPr>
          <w:p>
            <w:pPr>
              <w:widowControl/>
              <w:spacing w:line="320" w:lineRule="exact"/>
              <w:jc w:val="center"/>
              <w:rPr>
                <w:rFonts w:eastAsia="仿宋"/>
                <w:b/>
                <w:bCs/>
                <w:color w:val="auto"/>
                <w:kern w:val="0"/>
                <w:sz w:val="21"/>
                <w:szCs w:val="21"/>
              </w:rPr>
            </w:pPr>
            <w:r>
              <w:rPr>
                <w:rFonts w:eastAsia="仿宋"/>
                <w:color w:val="auto"/>
                <w:kern w:val="0"/>
                <w:sz w:val="22"/>
                <w:szCs w:val="22"/>
              </w:rPr>
              <w:t>17</w:t>
            </w:r>
          </w:p>
        </w:tc>
        <w:tc>
          <w:tcPr>
            <w:tcW w:w="1514" w:type="dxa"/>
          </w:tcPr>
          <w:p>
            <w:pPr>
              <w:widowControl/>
              <w:spacing w:line="320" w:lineRule="exact"/>
              <w:jc w:val="center"/>
              <w:rPr>
                <w:rFonts w:eastAsia="仿宋"/>
                <w:b/>
                <w:bCs/>
                <w:color w:val="auto"/>
                <w:kern w:val="0"/>
                <w:sz w:val="21"/>
                <w:szCs w:val="21"/>
              </w:rPr>
            </w:pPr>
            <w:r>
              <w:rPr>
                <w:rFonts w:hint="eastAsia" w:eastAsia="仿宋"/>
                <w:b/>
                <w:bCs/>
                <w:color w:val="auto"/>
                <w:kern w:val="0"/>
                <w:sz w:val="21"/>
                <w:szCs w:val="21"/>
              </w:rPr>
              <w:t>表演类</w:t>
            </w:r>
          </w:p>
        </w:tc>
        <w:tc>
          <w:tcPr>
            <w:tcW w:w="1179" w:type="dxa"/>
          </w:tcPr>
          <w:p>
            <w:pPr>
              <w:widowControl/>
              <w:spacing w:line="320" w:lineRule="exact"/>
              <w:jc w:val="center"/>
              <w:rPr>
                <w:rFonts w:eastAsia="仿宋"/>
                <w:b/>
                <w:bCs/>
                <w:color w:val="auto"/>
                <w:kern w:val="0"/>
                <w:sz w:val="21"/>
                <w:szCs w:val="21"/>
              </w:rPr>
            </w:pPr>
            <w:r>
              <w:rPr>
                <w:rFonts w:hint="eastAsia" w:eastAsia="仿宋"/>
                <w:b/>
                <w:bCs/>
                <w:color w:val="auto"/>
                <w:kern w:val="0"/>
                <w:sz w:val="21"/>
                <w:szCs w:val="21"/>
              </w:rPr>
              <w:t>情绪</w:t>
            </w:r>
          </w:p>
        </w:tc>
        <w:tc>
          <w:tcPr>
            <w:tcW w:w="1710" w:type="dxa"/>
            <w:shd w:val="clear" w:color="auto" w:fill="auto"/>
          </w:tcPr>
          <w:p>
            <w:pPr>
              <w:widowControl/>
              <w:spacing w:line="320" w:lineRule="exact"/>
              <w:jc w:val="center"/>
              <w:rPr>
                <w:rFonts w:eastAsia="仿宋"/>
                <w:b/>
                <w:bCs/>
                <w:color w:val="auto"/>
                <w:kern w:val="0"/>
                <w:sz w:val="21"/>
                <w:szCs w:val="21"/>
              </w:rPr>
            </w:pPr>
            <w:r>
              <w:rPr>
                <w:rFonts w:hint="eastAsia" w:eastAsia="仿宋"/>
                <w:b/>
                <w:bCs/>
                <w:color w:val="auto"/>
                <w:kern w:val="0"/>
                <w:sz w:val="21"/>
                <w:szCs w:val="21"/>
              </w:rPr>
              <w:t>恐惧</w:t>
            </w:r>
          </w:p>
        </w:tc>
        <w:tc>
          <w:tcPr>
            <w:tcW w:w="2826" w:type="dxa"/>
          </w:tcPr>
          <w:p>
            <w:pPr>
              <w:widowControl/>
              <w:spacing w:line="320" w:lineRule="exact"/>
              <w:jc w:val="center"/>
              <w:rPr>
                <w:rFonts w:eastAsia="仿宋"/>
                <w:b/>
                <w:bCs/>
                <w:color w:val="auto"/>
                <w:kern w:val="0"/>
                <w:sz w:val="21"/>
                <w:szCs w:val="21"/>
              </w:rPr>
            </w:pPr>
          </w:p>
        </w:tc>
        <w:tc>
          <w:tcPr>
            <w:tcW w:w="924" w:type="dxa"/>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vAlign w:val="center"/>
          </w:tcPr>
          <w:p>
            <w:pPr>
              <w:widowControl/>
              <w:spacing w:line="320" w:lineRule="exact"/>
              <w:jc w:val="center"/>
              <w:rPr>
                <w:rFonts w:eastAsia="仿宋"/>
                <w:b/>
                <w:bCs/>
                <w:color w:val="auto"/>
                <w:kern w:val="0"/>
                <w:sz w:val="21"/>
                <w:szCs w:val="21"/>
              </w:rPr>
            </w:pPr>
            <w:r>
              <w:rPr>
                <w:rFonts w:eastAsia="仿宋"/>
                <w:color w:val="auto"/>
                <w:kern w:val="0"/>
                <w:sz w:val="22"/>
                <w:szCs w:val="22"/>
              </w:rPr>
              <w:t>18</w:t>
            </w:r>
          </w:p>
        </w:tc>
        <w:tc>
          <w:tcPr>
            <w:tcW w:w="1514" w:type="dxa"/>
          </w:tcPr>
          <w:p>
            <w:pPr>
              <w:widowControl/>
              <w:spacing w:line="320" w:lineRule="exact"/>
              <w:jc w:val="center"/>
              <w:rPr>
                <w:rFonts w:eastAsia="仿宋"/>
                <w:b/>
                <w:bCs/>
                <w:color w:val="auto"/>
                <w:kern w:val="0"/>
                <w:sz w:val="21"/>
                <w:szCs w:val="21"/>
              </w:rPr>
            </w:pPr>
            <w:r>
              <w:rPr>
                <w:rFonts w:hint="eastAsia" w:eastAsia="仿宋"/>
                <w:b/>
                <w:bCs/>
                <w:color w:val="auto"/>
                <w:kern w:val="0"/>
                <w:sz w:val="21"/>
                <w:szCs w:val="21"/>
              </w:rPr>
              <w:t>表演类</w:t>
            </w:r>
          </w:p>
        </w:tc>
        <w:tc>
          <w:tcPr>
            <w:tcW w:w="1179" w:type="dxa"/>
          </w:tcPr>
          <w:p>
            <w:pPr>
              <w:widowControl/>
              <w:spacing w:line="320" w:lineRule="exact"/>
              <w:jc w:val="center"/>
              <w:rPr>
                <w:rFonts w:eastAsia="仿宋"/>
                <w:b/>
                <w:bCs/>
                <w:color w:val="auto"/>
                <w:kern w:val="0"/>
                <w:sz w:val="21"/>
                <w:szCs w:val="21"/>
              </w:rPr>
            </w:pPr>
            <w:r>
              <w:rPr>
                <w:rFonts w:hint="eastAsia" w:eastAsia="仿宋"/>
                <w:b/>
                <w:bCs/>
                <w:color w:val="auto"/>
                <w:kern w:val="0"/>
                <w:sz w:val="21"/>
                <w:szCs w:val="21"/>
              </w:rPr>
              <w:t>感官</w:t>
            </w:r>
          </w:p>
        </w:tc>
        <w:tc>
          <w:tcPr>
            <w:tcW w:w="1710" w:type="dxa"/>
            <w:shd w:val="clear" w:color="auto" w:fill="auto"/>
          </w:tcPr>
          <w:p>
            <w:pPr>
              <w:widowControl/>
              <w:spacing w:line="320" w:lineRule="exact"/>
              <w:jc w:val="center"/>
              <w:rPr>
                <w:rFonts w:eastAsia="仿宋"/>
                <w:b/>
                <w:bCs/>
                <w:color w:val="auto"/>
                <w:kern w:val="0"/>
                <w:sz w:val="21"/>
                <w:szCs w:val="21"/>
              </w:rPr>
            </w:pPr>
            <w:r>
              <w:rPr>
                <w:rFonts w:hint="eastAsia" w:eastAsia="仿宋"/>
                <w:b/>
                <w:bCs/>
                <w:color w:val="auto"/>
                <w:kern w:val="0"/>
                <w:sz w:val="21"/>
                <w:szCs w:val="21"/>
              </w:rPr>
              <w:t>头痛</w:t>
            </w:r>
          </w:p>
        </w:tc>
        <w:tc>
          <w:tcPr>
            <w:tcW w:w="2826" w:type="dxa"/>
          </w:tcPr>
          <w:p>
            <w:pPr>
              <w:widowControl/>
              <w:spacing w:line="320" w:lineRule="exact"/>
              <w:jc w:val="center"/>
              <w:rPr>
                <w:rFonts w:eastAsia="仿宋"/>
                <w:b/>
                <w:bCs/>
                <w:color w:val="auto"/>
                <w:kern w:val="0"/>
                <w:sz w:val="21"/>
                <w:szCs w:val="21"/>
              </w:rPr>
            </w:pPr>
            <w:r>
              <w:rPr>
                <w:rFonts w:eastAsia="仿宋"/>
                <w:b/>
                <w:bCs/>
                <w:color w:val="auto"/>
                <w:kern w:val="0"/>
                <w:sz w:val="21"/>
                <w:szCs w:val="21"/>
              </w:rPr>
              <w:t>1</w:t>
            </w:r>
          </w:p>
        </w:tc>
        <w:tc>
          <w:tcPr>
            <w:tcW w:w="924" w:type="dxa"/>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vAlign w:val="center"/>
          </w:tcPr>
          <w:p>
            <w:pPr>
              <w:widowControl/>
              <w:spacing w:line="320" w:lineRule="exact"/>
              <w:jc w:val="center"/>
              <w:rPr>
                <w:rFonts w:eastAsia="仿宋"/>
                <w:b/>
                <w:bCs/>
                <w:color w:val="auto"/>
                <w:kern w:val="0"/>
                <w:sz w:val="21"/>
                <w:szCs w:val="21"/>
              </w:rPr>
            </w:pPr>
            <w:r>
              <w:rPr>
                <w:rFonts w:eastAsia="仿宋"/>
                <w:color w:val="auto"/>
                <w:kern w:val="0"/>
                <w:sz w:val="22"/>
                <w:szCs w:val="22"/>
              </w:rPr>
              <w:t>19</w:t>
            </w:r>
          </w:p>
        </w:tc>
        <w:tc>
          <w:tcPr>
            <w:tcW w:w="1514" w:type="dxa"/>
          </w:tcPr>
          <w:p>
            <w:pPr>
              <w:widowControl/>
              <w:spacing w:line="320" w:lineRule="exact"/>
              <w:jc w:val="center"/>
              <w:rPr>
                <w:rFonts w:eastAsia="仿宋"/>
                <w:b/>
                <w:bCs/>
                <w:color w:val="auto"/>
                <w:kern w:val="0"/>
                <w:sz w:val="21"/>
                <w:szCs w:val="21"/>
              </w:rPr>
            </w:pPr>
            <w:r>
              <w:rPr>
                <w:rFonts w:hint="eastAsia" w:eastAsia="仿宋"/>
                <w:b/>
                <w:bCs/>
                <w:color w:val="auto"/>
                <w:kern w:val="0"/>
                <w:sz w:val="21"/>
                <w:szCs w:val="21"/>
              </w:rPr>
              <w:t>表演类</w:t>
            </w:r>
          </w:p>
        </w:tc>
        <w:tc>
          <w:tcPr>
            <w:tcW w:w="1179" w:type="dxa"/>
          </w:tcPr>
          <w:p>
            <w:pPr>
              <w:widowControl/>
              <w:spacing w:line="320" w:lineRule="exact"/>
              <w:jc w:val="center"/>
              <w:rPr>
                <w:rFonts w:eastAsia="仿宋"/>
                <w:b/>
                <w:bCs/>
                <w:color w:val="auto"/>
                <w:kern w:val="0"/>
                <w:sz w:val="21"/>
                <w:szCs w:val="21"/>
              </w:rPr>
            </w:pPr>
            <w:r>
              <w:rPr>
                <w:rFonts w:hint="eastAsia" w:eastAsia="仿宋"/>
                <w:b/>
                <w:bCs/>
                <w:color w:val="auto"/>
                <w:kern w:val="0"/>
                <w:sz w:val="21"/>
                <w:szCs w:val="21"/>
              </w:rPr>
              <w:t>感官</w:t>
            </w:r>
          </w:p>
        </w:tc>
        <w:tc>
          <w:tcPr>
            <w:tcW w:w="1710" w:type="dxa"/>
            <w:shd w:val="clear" w:color="auto" w:fill="auto"/>
          </w:tcPr>
          <w:p>
            <w:pPr>
              <w:widowControl/>
              <w:spacing w:line="320" w:lineRule="exact"/>
              <w:jc w:val="center"/>
              <w:rPr>
                <w:rFonts w:eastAsia="仿宋"/>
                <w:b/>
                <w:bCs/>
                <w:color w:val="auto"/>
                <w:kern w:val="0"/>
                <w:sz w:val="21"/>
                <w:szCs w:val="21"/>
              </w:rPr>
            </w:pPr>
            <w:r>
              <w:rPr>
                <w:rFonts w:hint="eastAsia" w:eastAsia="仿宋"/>
                <w:b/>
                <w:bCs/>
                <w:color w:val="auto"/>
                <w:kern w:val="0"/>
                <w:sz w:val="21"/>
                <w:szCs w:val="21"/>
              </w:rPr>
              <w:t>眼睛疼</w:t>
            </w:r>
          </w:p>
        </w:tc>
        <w:tc>
          <w:tcPr>
            <w:tcW w:w="2826" w:type="dxa"/>
          </w:tcPr>
          <w:p>
            <w:pPr>
              <w:widowControl/>
              <w:spacing w:line="320" w:lineRule="exact"/>
              <w:jc w:val="center"/>
              <w:rPr>
                <w:rFonts w:eastAsia="仿宋"/>
                <w:b/>
                <w:bCs/>
                <w:color w:val="auto"/>
                <w:kern w:val="0"/>
                <w:sz w:val="21"/>
                <w:szCs w:val="21"/>
              </w:rPr>
            </w:pPr>
          </w:p>
        </w:tc>
        <w:tc>
          <w:tcPr>
            <w:tcW w:w="924" w:type="dxa"/>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vAlign w:val="center"/>
          </w:tcPr>
          <w:p>
            <w:pPr>
              <w:widowControl/>
              <w:spacing w:line="320" w:lineRule="exact"/>
              <w:jc w:val="center"/>
              <w:rPr>
                <w:rFonts w:eastAsia="仿宋"/>
                <w:color w:val="auto"/>
                <w:kern w:val="0"/>
                <w:sz w:val="22"/>
                <w:szCs w:val="22"/>
              </w:rPr>
            </w:pPr>
            <w:r>
              <w:rPr>
                <w:rFonts w:hint="eastAsia" w:eastAsia="仿宋"/>
                <w:color w:val="auto"/>
                <w:kern w:val="0"/>
                <w:sz w:val="22"/>
                <w:szCs w:val="22"/>
              </w:rPr>
              <w:t>2</w:t>
            </w:r>
            <w:r>
              <w:rPr>
                <w:rFonts w:eastAsia="仿宋"/>
                <w:color w:val="auto"/>
                <w:kern w:val="0"/>
                <w:sz w:val="22"/>
                <w:szCs w:val="22"/>
              </w:rPr>
              <w:t>0</w:t>
            </w:r>
          </w:p>
        </w:tc>
        <w:tc>
          <w:tcPr>
            <w:tcW w:w="1514" w:type="dxa"/>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c>
          <w:tcPr>
            <w:tcW w:w="1179" w:type="dxa"/>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c>
          <w:tcPr>
            <w:tcW w:w="1710" w:type="dxa"/>
            <w:shd w:val="clear" w:color="auto" w:fill="auto"/>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c>
          <w:tcPr>
            <w:tcW w:w="2826" w:type="dxa"/>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c>
          <w:tcPr>
            <w:tcW w:w="924" w:type="dxa"/>
          </w:tcPr>
          <w:p>
            <w:pPr>
              <w:widowControl/>
              <w:spacing w:line="320" w:lineRule="exact"/>
              <w:jc w:val="center"/>
              <w:rPr>
                <w:rFonts w:eastAsia="仿宋"/>
                <w:b/>
                <w:bCs/>
                <w:color w:val="auto"/>
                <w:kern w:val="0"/>
                <w:sz w:val="21"/>
                <w:szCs w:val="21"/>
              </w:rPr>
            </w:pPr>
            <w:r>
              <w:rPr>
                <w:rFonts w:eastAsia="仿宋"/>
                <w:b/>
                <w:bCs/>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vAlign w:val="center"/>
          </w:tcPr>
          <w:p>
            <w:pPr>
              <w:widowControl/>
              <w:spacing w:line="320" w:lineRule="exact"/>
              <w:jc w:val="center"/>
              <w:rPr>
                <w:rFonts w:eastAsia="仿宋"/>
                <w:color w:val="auto"/>
                <w:kern w:val="0"/>
                <w:sz w:val="22"/>
                <w:szCs w:val="22"/>
              </w:rPr>
            </w:pPr>
          </w:p>
        </w:tc>
        <w:tc>
          <w:tcPr>
            <w:tcW w:w="1514" w:type="dxa"/>
          </w:tcPr>
          <w:p>
            <w:pPr>
              <w:widowControl/>
              <w:spacing w:line="320" w:lineRule="exact"/>
              <w:jc w:val="center"/>
              <w:rPr>
                <w:rFonts w:eastAsia="仿宋"/>
                <w:b/>
                <w:bCs/>
                <w:color w:val="auto"/>
                <w:kern w:val="0"/>
                <w:sz w:val="21"/>
                <w:szCs w:val="21"/>
              </w:rPr>
            </w:pPr>
          </w:p>
        </w:tc>
        <w:tc>
          <w:tcPr>
            <w:tcW w:w="1179" w:type="dxa"/>
          </w:tcPr>
          <w:p>
            <w:pPr>
              <w:widowControl/>
              <w:spacing w:line="320" w:lineRule="exact"/>
              <w:jc w:val="center"/>
              <w:rPr>
                <w:rFonts w:eastAsia="仿宋"/>
                <w:b/>
                <w:bCs/>
                <w:color w:val="auto"/>
                <w:kern w:val="0"/>
                <w:sz w:val="21"/>
                <w:szCs w:val="21"/>
              </w:rPr>
            </w:pPr>
          </w:p>
        </w:tc>
        <w:tc>
          <w:tcPr>
            <w:tcW w:w="1710" w:type="dxa"/>
            <w:shd w:val="clear" w:color="auto" w:fill="auto"/>
            <w:vAlign w:val="bottom"/>
          </w:tcPr>
          <w:p>
            <w:pPr>
              <w:widowControl/>
              <w:spacing w:line="320" w:lineRule="exact"/>
              <w:jc w:val="center"/>
              <w:rPr>
                <w:rFonts w:eastAsia="仿宋"/>
                <w:b/>
                <w:bCs/>
                <w:color w:val="auto"/>
                <w:kern w:val="0"/>
                <w:sz w:val="21"/>
                <w:szCs w:val="21"/>
              </w:rPr>
            </w:pPr>
            <w:r>
              <w:rPr>
                <w:rFonts w:eastAsia="仿宋"/>
                <w:b/>
                <w:bCs/>
                <w:color w:val="auto"/>
                <w:kern w:val="0"/>
                <w:sz w:val="21"/>
                <w:szCs w:val="21"/>
              </w:rPr>
              <w:t>以上知识数量：</w:t>
            </w:r>
            <w:r>
              <w:rPr>
                <w:rFonts w:hint="eastAsia" w:eastAsia="仿宋"/>
                <w:b/>
                <w:bCs/>
                <w:color w:val="auto"/>
                <w:kern w:val="0"/>
                <w:sz w:val="21"/>
                <w:szCs w:val="21"/>
              </w:rPr>
              <w:t>XXX</w:t>
            </w:r>
            <w:r>
              <w:rPr>
                <w:rFonts w:eastAsia="仿宋"/>
                <w:b/>
                <w:bCs/>
                <w:color w:val="auto"/>
                <w:kern w:val="0"/>
                <w:sz w:val="21"/>
                <w:szCs w:val="21"/>
              </w:rPr>
              <w:t>个</w:t>
            </w:r>
          </w:p>
        </w:tc>
        <w:tc>
          <w:tcPr>
            <w:tcW w:w="2826" w:type="dxa"/>
            <w:vAlign w:val="center"/>
          </w:tcPr>
          <w:p>
            <w:pPr>
              <w:widowControl/>
              <w:spacing w:line="320" w:lineRule="exact"/>
              <w:jc w:val="center"/>
              <w:rPr>
                <w:rFonts w:eastAsia="仿宋"/>
                <w:b/>
                <w:bCs/>
                <w:color w:val="auto"/>
                <w:kern w:val="0"/>
                <w:sz w:val="21"/>
                <w:szCs w:val="21"/>
              </w:rPr>
            </w:pPr>
            <w:r>
              <w:rPr>
                <w:rFonts w:eastAsia="仿宋"/>
                <w:b/>
                <w:bCs/>
                <w:color w:val="auto"/>
                <w:kern w:val="0"/>
                <w:sz w:val="21"/>
                <w:szCs w:val="21"/>
              </w:rPr>
              <w:t>以上知识数量：</w:t>
            </w:r>
            <w:r>
              <w:rPr>
                <w:rFonts w:hint="eastAsia" w:eastAsia="仿宋"/>
                <w:b/>
                <w:bCs/>
                <w:color w:val="auto"/>
                <w:kern w:val="0"/>
                <w:sz w:val="21"/>
                <w:szCs w:val="21"/>
              </w:rPr>
              <w:t>XXX</w:t>
            </w:r>
            <w:r>
              <w:rPr>
                <w:rFonts w:eastAsia="仿宋"/>
                <w:b/>
                <w:bCs/>
                <w:color w:val="auto"/>
                <w:kern w:val="0"/>
                <w:sz w:val="21"/>
                <w:szCs w:val="21"/>
              </w:rPr>
              <w:t>个</w:t>
            </w:r>
          </w:p>
        </w:tc>
        <w:tc>
          <w:tcPr>
            <w:tcW w:w="924" w:type="dxa"/>
          </w:tcPr>
          <w:p>
            <w:pPr>
              <w:widowControl/>
              <w:spacing w:line="320" w:lineRule="exact"/>
              <w:jc w:val="center"/>
              <w:rPr>
                <w:rFonts w:eastAsia="仿宋"/>
                <w:b/>
                <w:bCs/>
                <w:color w:val="auto"/>
                <w:kern w:val="0"/>
                <w:sz w:val="21"/>
                <w:szCs w:val="21"/>
              </w:rPr>
            </w:pPr>
          </w:p>
        </w:tc>
      </w:tr>
    </w:tbl>
    <w:p>
      <w:pPr>
        <w:widowControl/>
        <w:jc w:val="left"/>
        <w:rPr>
          <w:rFonts w:eastAsia="黑体"/>
          <w:color w:val="auto"/>
          <w:sz w:val="28"/>
          <w:szCs w:val="28"/>
        </w:rPr>
      </w:pPr>
      <w:r>
        <w:rPr>
          <w:rFonts w:eastAsia="黑体"/>
          <w:color w:val="auto"/>
          <w:sz w:val="28"/>
          <w:szCs w:val="28"/>
        </w:rPr>
        <w:br w:type="page"/>
      </w:r>
    </w:p>
    <w:p>
      <w:pPr>
        <w:spacing w:line="560" w:lineRule="exact"/>
        <w:ind w:left="-426" w:leftChars="-133" w:right="-1078" w:rightChars="-337"/>
        <w:outlineLvl w:val="0"/>
        <w:rPr>
          <w:rFonts w:eastAsia="黑体"/>
          <w:color w:val="auto"/>
          <w:sz w:val="28"/>
          <w:szCs w:val="28"/>
        </w:rPr>
      </w:pPr>
      <w:r>
        <w:rPr>
          <w:rFonts w:eastAsia="黑体"/>
          <w:color w:val="auto"/>
          <w:sz w:val="28"/>
          <w:szCs w:val="28"/>
        </w:rPr>
        <w:t>附件2.1：教育部门用-</w:t>
      </w:r>
      <w:bookmarkStart w:id="16" w:name="_Hlk86342818"/>
      <w:r>
        <w:rPr>
          <w:rFonts w:eastAsia="黑体"/>
          <w:color w:val="auto"/>
          <w:sz w:val="28"/>
          <w:szCs w:val="28"/>
        </w:rPr>
        <w:t>对机构自行鉴定结果无异议通知书</w:t>
      </w:r>
      <w:bookmarkEnd w:id="16"/>
      <w:r>
        <w:rPr>
          <w:rFonts w:eastAsia="黑体"/>
          <w:color w:val="auto"/>
          <w:sz w:val="28"/>
          <w:szCs w:val="28"/>
        </w:rPr>
        <w:t>（示例）</w:t>
      </w:r>
    </w:p>
    <w:p>
      <w:pPr>
        <w:spacing w:line="560" w:lineRule="exact"/>
        <w:ind w:firstLine="537" w:firstLineChars="192"/>
        <w:rPr>
          <w:color w:val="auto"/>
          <w:sz w:val="28"/>
          <w:szCs w:val="28"/>
        </w:rPr>
      </w:pPr>
      <w:r>
        <w:rPr>
          <w:color w:val="auto"/>
          <w:sz w:val="28"/>
          <w:szCs w:val="28"/>
        </w:rPr>
        <w:t>适用于校外培训机构向属地教育行政部门提交自行鉴定结果后，教育行政部门对机构自行鉴定结果无异议时使用。</w:t>
      </w:r>
    </w:p>
    <w:tbl>
      <w:tblPr>
        <w:tblStyle w:val="16"/>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7" w:type="dxa"/>
            <w:shd w:val="clear" w:color="auto" w:fill="auto"/>
          </w:tcPr>
          <w:p>
            <w:pPr>
              <w:spacing w:line="560" w:lineRule="atLeast"/>
              <w:jc w:val="center"/>
              <w:rPr>
                <w:b/>
                <w:bCs/>
                <w:color w:val="auto"/>
                <w:sz w:val="28"/>
                <w:szCs w:val="28"/>
                <w:u w:val="single"/>
              </w:rPr>
            </w:pPr>
          </w:p>
          <w:p>
            <w:pPr>
              <w:spacing w:line="560" w:lineRule="atLeast"/>
              <w:jc w:val="center"/>
              <w:rPr>
                <w:rFonts w:eastAsia="黑体"/>
                <w:b/>
                <w:bCs/>
                <w:color w:val="auto"/>
                <w:sz w:val="28"/>
                <w:szCs w:val="28"/>
              </w:rPr>
            </w:pPr>
            <w:r>
              <w:rPr>
                <w:b/>
                <w:bCs/>
                <w:color w:val="auto"/>
                <w:sz w:val="28"/>
                <w:szCs w:val="28"/>
                <w:u w:val="single"/>
              </w:rPr>
              <w:t xml:space="preserve">        </w:t>
            </w:r>
            <w:r>
              <w:rPr>
                <w:b/>
                <w:bCs/>
                <w:color w:val="auto"/>
                <w:sz w:val="28"/>
                <w:szCs w:val="28"/>
              </w:rPr>
              <w:t>教育局</w:t>
            </w:r>
          </w:p>
          <w:p>
            <w:pPr>
              <w:spacing w:line="560" w:lineRule="atLeast"/>
              <w:jc w:val="center"/>
              <w:rPr>
                <w:b/>
                <w:bCs/>
                <w:color w:val="auto"/>
                <w:sz w:val="28"/>
                <w:szCs w:val="28"/>
              </w:rPr>
            </w:pPr>
            <w:r>
              <w:rPr>
                <w:b/>
                <w:bCs/>
                <w:color w:val="auto"/>
                <w:sz w:val="28"/>
                <w:szCs w:val="28"/>
              </w:rPr>
              <w:t>对校外培训机构自行鉴定结果无异议通知书（示例）</w:t>
            </w:r>
          </w:p>
          <w:p>
            <w:pPr>
              <w:spacing w:line="560" w:lineRule="atLeast"/>
              <w:jc w:val="right"/>
              <w:rPr>
                <w:rFonts w:eastAsia="黑体"/>
                <w:color w:val="auto"/>
                <w:sz w:val="28"/>
                <w:szCs w:val="28"/>
              </w:rPr>
            </w:pPr>
          </w:p>
          <w:p>
            <w:pPr>
              <w:spacing w:line="560" w:lineRule="atLeast"/>
              <w:jc w:val="right"/>
              <w:rPr>
                <w:rFonts w:eastAsia="黑体"/>
                <w:color w:val="auto"/>
                <w:sz w:val="28"/>
                <w:szCs w:val="28"/>
              </w:rPr>
            </w:pPr>
            <w:r>
              <w:rPr>
                <w:rFonts w:eastAsia="黑体"/>
                <w:color w:val="auto"/>
                <w:sz w:val="28"/>
                <w:szCs w:val="28"/>
              </w:rPr>
              <w:t>XXXXXX（发文字号）</w:t>
            </w:r>
            <w:r>
              <w:rPr>
                <w:rFonts w:eastAsia="黑体"/>
                <w:color w:val="auto"/>
                <w:sz w:val="28"/>
                <w:szCs w:val="28"/>
                <w:u w:val="single"/>
              </w:rPr>
              <w:t xml:space="preserve">     </w:t>
            </w:r>
            <w:r>
              <w:rPr>
                <w:rFonts w:eastAsia="黑体"/>
                <w:color w:val="auto"/>
                <w:sz w:val="28"/>
                <w:szCs w:val="28"/>
              </w:rPr>
              <w:t xml:space="preserve">   </w:t>
            </w:r>
            <w:r>
              <w:rPr>
                <w:color w:val="auto"/>
                <w:sz w:val="28"/>
                <w:szCs w:val="28"/>
                <w:u w:val="single"/>
              </w:rPr>
              <w:t xml:space="preserve">       </w:t>
            </w:r>
          </w:p>
          <w:p>
            <w:pPr>
              <w:spacing w:line="560" w:lineRule="atLeast"/>
              <w:jc w:val="left"/>
              <w:rPr>
                <w:color w:val="auto"/>
                <w:sz w:val="28"/>
                <w:szCs w:val="28"/>
              </w:rPr>
            </w:pPr>
            <w:r>
              <w:rPr>
                <w:color w:val="auto"/>
                <w:sz w:val="28"/>
                <w:szCs w:val="28"/>
                <w:u w:val="single"/>
              </w:rPr>
              <w:t xml:space="preserve">              </w:t>
            </w:r>
            <w:r>
              <w:rPr>
                <w:color w:val="auto"/>
                <w:sz w:val="28"/>
                <w:szCs w:val="28"/>
              </w:rPr>
              <w:t>：</w:t>
            </w:r>
          </w:p>
          <w:p>
            <w:pPr>
              <w:spacing w:line="560" w:lineRule="atLeast"/>
              <w:ind w:firstLine="604" w:firstLineChars="216"/>
              <w:jc w:val="left"/>
              <w:rPr>
                <w:color w:val="auto"/>
                <w:sz w:val="28"/>
                <w:szCs w:val="28"/>
              </w:rPr>
            </w:pPr>
            <w:r>
              <w:rPr>
                <w:color w:val="auto"/>
                <w:sz w:val="28"/>
                <w:szCs w:val="28"/>
              </w:rPr>
              <w:t>你单位发来的《</w:t>
            </w:r>
            <w:r>
              <w:rPr>
                <w:rFonts w:eastAsia="楷体"/>
                <w:color w:val="auto"/>
                <w:sz w:val="28"/>
                <w:szCs w:val="28"/>
              </w:rPr>
              <w:t>“</w:t>
            </w:r>
            <w:r>
              <w:rPr>
                <w:color w:val="auto"/>
                <w:sz w:val="28"/>
                <w:szCs w:val="28"/>
              </w:rPr>
              <w:t>XXXX机构·小学作文班</w:t>
            </w:r>
            <w:r>
              <w:rPr>
                <w:rFonts w:eastAsia="楷体"/>
                <w:color w:val="auto"/>
                <w:sz w:val="28"/>
                <w:szCs w:val="28"/>
              </w:rPr>
              <w:t>”</w:t>
            </w:r>
            <w:r>
              <w:rPr>
                <w:color w:val="auto"/>
                <w:sz w:val="28"/>
                <w:szCs w:val="28"/>
              </w:rPr>
              <w:t>培训项目的学科和非学科类别自行鉴定结果报告书》，我局已收悉。我局有对你单位的上述自行鉴定结果没有异议。</w:t>
            </w:r>
            <w:r>
              <w:rPr>
                <w:rFonts w:hint="eastAsia"/>
                <w:color w:val="auto"/>
                <w:sz w:val="28"/>
                <w:szCs w:val="28"/>
              </w:rPr>
              <w:t>请你单位认真按照国家法律法规和有关政策要求，依法依规开展业务活动。</w:t>
            </w:r>
          </w:p>
          <w:p>
            <w:pPr>
              <w:spacing w:line="560" w:lineRule="atLeast"/>
              <w:ind w:firstLine="604" w:firstLineChars="216"/>
              <w:jc w:val="left"/>
              <w:rPr>
                <w:rFonts w:eastAsia="黑体"/>
                <w:color w:val="auto"/>
                <w:sz w:val="28"/>
                <w:szCs w:val="28"/>
              </w:rPr>
            </w:pPr>
          </w:p>
          <w:p>
            <w:pPr>
              <w:spacing w:line="560" w:lineRule="atLeast"/>
              <w:jc w:val="left"/>
              <w:rPr>
                <w:rFonts w:eastAsia="黑体"/>
                <w:color w:val="auto"/>
                <w:sz w:val="28"/>
                <w:szCs w:val="28"/>
              </w:rPr>
            </w:pPr>
          </w:p>
          <w:p>
            <w:pPr>
              <w:spacing w:line="560" w:lineRule="atLeast"/>
              <w:ind w:firstLine="604" w:firstLineChars="216"/>
              <w:jc w:val="left"/>
              <w:rPr>
                <w:rFonts w:eastAsia="黑体"/>
                <w:color w:val="auto"/>
                <w:sz w:val="28"/>
                <w:szCs w:val="28"/>
              </w:rPr>
            </w:pPr>
          </w:p>
          <w:p>
            <w:pPr>
              <w:spacing w:line="560" w:lineRule="exact"/>
              <w:ind w:left="5840" w:leftChars="1825"/>
              <w:jc w:val="left"/>
              <w:rPr>
                <w:rFonts w:eastAsia="黑体"/>
                <w:color w:val="auto"/>
                <w:sz w:val="28"/>
                <w:szCs w:val="28"/>
              </w:rPr>
            </w:pPr>
            <w:r>
              <w:rPr>
                <w:color w:val="auto"/>
                <w:sz w:val="28"/>
                <w:szCs w:val="28"/>
                <w:u w:val="single"/>
              </w:rPr>
              <w:t xml:space="preserve">        </w:t>
            </w:r>
            <w:r>
              <w:rPr>
                <w:color w:val="auto"/>
                <w:sz w:val="28"/>
                <w:szCs w:val="28"/>
              </w:rPr>
              <w:t>教育局（盖章）</w:t>
            </w:r>
          </w:p>
          <w:p>
            <w:pPr>
              <w:spacing w:line="560" w:lineRule="exact"/>
              <w:ind w:left="5274" w:leftChars="1648" w:firstLine="840" w:firstLineChars="300"/>
              <w:jc w:val="left"/>
              <w:rPr>
                <w:b/>
                <w:bCs/>
                <w:color w:val="auto"/>
                <w:sz w:val="28"/>
                <w:szCs w:val="28"/>
                <w:u w:val="single"/>
              </w:rPr>
            </w:pPr>
            <w:r>
              <w:rPr>
                <w:color w:val="auto"/>
                <w:sz w:val="28"/>
                <w:szCs w:val="28"/>
              </w:rPr>
              <w:t>2021年X月X日</w:t>
            </w:r>
          </w:p>
        </w:tc>
      </w:tr>
    </w:tbl>
    <w:p>
      <w:pPr>
        <w:widowControl/>
        <w:jc w:val="left"/>
        <w:rPr>
          <w:rFonts w:eastAsia="黑体"/>
          <w:color w:val="auto"/>
          <w:szCs w:val="32"/>
        </w:rPr>
      </w:pPr>
    </w:p>
    <w:p>
      <w:pPr>
        <w:spacing w:line="560" w:lineRule="exact"/>
        <w:rPr>
          <w:rFonts w:eastAsia="黑体"/>
          <w:color w:val="auto"/>
          <w:sz w:val="28"/>
          <w:szCs w:val="28"/>
        </w:rPr>
      </w:pPr>
    </w:p>
    <w:p>
      <w:pPr>
        <w:widowControl/>
        <w:jc w:val="left"/>
        <w:rPr>
          <w:rFonts w:eastAsia="黑体"/>
          <w:color w:val="auto"/>
          <w:sz w:val="28"/>
          <w:szCs w:val="28"/>
        </w:rPr>
      </w:pPr>
      <w:r>
        <w:rPr>
          <w:rFonts w:eastAsia="黑体"/>
          <w:color w:val="auto"/>
          <w:sz w:val="28"/>
          <w:szCs w:val="28"/>
        </w:rPr>
        <w:br w:type="page"/>
      </w:r>
    </w:p>
    <w:p>
      <w:pPr>
        <w:spacing w:line="560" w:lineRule="exact"/>
        <w:ind w:left="-426" w:leftChars="-133" w:right="-1078" w:rightChars="-337"/>
        <w:outlineLvl w:val="0"/>
        <w:rPr>
          <w:rFonts w:eastAsia="黑体"/>
          <w:color w:val="auto"/>
          <w:sz w:val="28"/>
          <w:szCs w:val="28"/>
        </w:rPr>
      </w:pPr>
      <w:r>
        <w:rPr>
          <w:rFonts w:eastAsia="黑体"/>
          <w:color w:val="auto"/>
          <w:sz w:val="28"/>
          <w:szCs w:val="28"/>
        </w:rPr>
        <w:t>附件2.2：教育部门用-要求机构补充材料通知书（示例）</w:t>
      </w:r>
    </w:p>
    <w:p>
      <w:pPr>
        <w:spacing w:line="560" w:lineRule="exact"/>
        <w:ind w:firstLine="537" w:firstLineChars="192"/>
        <w:rPr>
          <w:color w:val="auto"/>
          <w:sz w:val="28"/>
          <w:szCs w:val="28"/>
        </w:rPr>
      </w:pPr>
      <w:bookmarkStart w:id="17" w:name="_Hlk86342878"/>
      <w:r>
        <w:rPr>
          <w:color w:val="auto"/>
          <w:sz w:val="28"/>
          <w:szCs w:val="28"/>
        </w:rPr>
        <w:t>适用于教育行政部门要求校外培训机构</w:t>
      </w:r>
      <w:bookmarkEnd w:id="17"/>
      <w:r>
        <w:rPr>
          <w:color w:val="auto"/>
          <w:sz w:val="28"/>
          <w:szCs w:val="28"/>
        </w:rPr>
        <w:t>要求补充材料。</w:t>
      </w:r>
    </w:p>
    <w:tbl>
      <w:tblPr>
        <w:tblStyle w:val="16"/>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7" w:type="dxa"/>
            <w:shd w:val="clear" w:color="auto" w:fill="auto"/>
          </w:tcPr>
          <w:p>
            <w:pPr>
              <w:spacing w:line="560" w:lineRule="atLeast"/>
              <w:jc w:val="center"/>
              <w:rPr>
                <w:rFonts w:eastAsia="黑体"/>
                <w:b/>
                <w:bCs/>
                <w:color w:val="auto"/>
                <w:sz w:val="28"/>
                <w:szCs w:val="28"/>
              </w:rPr>
            </w:pPr>
            <w:r>
              <w:rPr>
                <w:b/>
                <w:bCs/>
                <w:color w:val="auto"/>
                <w:sz w:val="28"/>
                <w:szCs w:val="28"/>
                <w:u w:val="single"/>
              </w:rPr>
              <w:t xml:space="preserve">        </w:t>
            </w:r>
            <w:r>
              <w:rPr>
                <w:b/>
                <w:bCs/>
                <w:color w:val="auto"/>
                <w:sz w:val="28"/>
                <w:szCs w:val="28"/>
              </w:rPr>
              <w:t>教育局</w:t>
            </w:r>
          </w:p>
          <w:p>
            <w:pPr>
              <w:spacing w:line="560" w:lineRule="atLeast"/>
              <w:jc w:val="center"/>
              <w:rPr>
                <w:b/>
                <w:bCs/>
                <w:color w:val="auto"/>
                <w:sz w:val="28"/>
                <w:szCs w:val="28"/>
              </w:rPr>
            </w:pPr>
            <w:r>
              <w:rPr>
                <w:b/>
                <w:bCs/>
                <w:color w:val="auto"/>
                <w:sz w:val="28"/>
                <w:szCs w:val="28"/>
              </w:rPr>
              <w:t>对校外培训机构开展学科和非学科</w:t>
            </w:r>
            <w:r>
              <w:rPr>
                <w:rFonts w:hint="eastAsia"/>
                <w:b/>
                <w:bCs/>
                <w:color w:val="auto"/>
                <w:sz w:val="28"/>
                <w:szCs w:val="28"/>
              </w:rPr>
              <w:t>类</w:t>
            </w:r>
            <w:r>
              <w:rPr>
                <w:b/>
                <w:bCs/>
                <w:color w:val="auto"/>
                <w:sz w:val="28"/>
                <w:szCs w:val="28"/>
              </w:rPr>
              <w:t>鉴定</w:t>
            </w:r>
          </w:p>
          <w:p>
            <w:pPr>
              <w:spacing w:line="560" w:lineRule="atLeast"/>
              <w:jc w:val="center"/>
              <w:rPr>
                <w:b/>
                <w:bCs/>
                <w:color w:val="auto"/>
                <w:sz w:val="28"/>
                <w:szCs w:val="28"/>
              </w:rPr>
            </w:pPr>
            <w:bookmarkStart w:id="18" w:name="_Hlk86345592"/>
            <w:r>
              <w:rPr>
                <w:b/>
                <w:bCs/>
                <w:color w:val="auto"/>
                <w:sz w:val="28"/>
                <w:szCs w:val="28"/>
              </w:rPr>
              <w:t>补充材料通知书</w:t>
            </w:r>
            <w:bookmarkEnd w:id="18"/>
            <w:r>
              <w:rPr>
                <w:b/>
                <w:bCs/>
                <w:color w:val="auto"/>
                <w:sz w:val="28"/>
                <w:szCs w:val="28"/>
              </w:rPr>
              <w:t>（示例）</w:t>
            </w:r>
          </w:p>
          <w:p>
            <w:pPr>
              <w:spacing w:line="560" w:lineRule="atLeast"/>
              <w:jc w:val="right"/>
              <w:rPr>
                <w:rFonts w:eastAsia="黑体"/>
                <w:color w:val="auto"/>
                <w:sz w:val="28"/>
                <w:szCs w:val="28"/>
              </w:rPr>
            </w:pPr>
          </w:p>
          <w:p>
            <w:pPr>
              <w:spacing w:line="560" w:lineRule="atLeast"/>
              <w:jc w:val="right"/>
              <w:rPr>
                <w:rFonts w:eastAsia="黑体"/>
                <w:color w:val="auto"/>
                <w:sz w:val="28"/>
                <w:szCs w:val="28"/>
              </w:rPr>
            </w:pPr>
            <w:r>
              <w:rPr>
                <w:rFonts w:eastAsia="黑体"/>
                <w:color w:val="auto"/>
                <w:sz w:val="28"/>
                <w:szCs w:val="28"/>
              </w:rPr>
              <w:t>XXXXXX（发文字号）</w:t>
            </w:r>
            <w:r>
              <w:rPr>
                <w:rFonts w:eastAsia="黑体"/>
                <w:color w:val="auto"/>
                <w:sz w:val="28"/>
                <w:szCs w:val="28"/>
                <w:u w:val="single"/>
              </w:rPr>
              <w:t xml:space="preserve">     </w:t>
            </w:r>
            <w:r>
              <w:rPr>
                <w:rFonts w:eastAsia="黑体"/>
                <w:color w:val="auto"/>
                <w:sz w:val="28"/>
                <w:szCs w:val="28"/>
              </w:rPr>
              <w:t xml:space="preserve">   </w:t>
            </w:r>
            <w:r>
              <w:rPr>
                <w:color w:val="auto"/>
                <w:sz w:val="28"/>
                <w:szCs w:val="28"/>
                <w:u w:val="single"/>
              </w:rPr>
              <w:t xml:space="preserve">       </w:t>
            </w:r>
          </w:p>
          <w:p>
            <w:pPr>
              <w:spacing w:line="560" w:lineRule="atLeast"/>
              <w:jc w:val="left"/>
              <w:rPr>
                <w:color w:val="auto"/>
                <w:sz w:val="28"/>
                <w:szCs w:val="28"/>
              </w:rPr>
            </w:pPr>
            <w:r>
              <w:rPr>
                <w:color w:val="auto"/>
                <w:sz w:val="28"/>
                <w:szCs w:val="28"/>
                <w:u w:val="single"/>
              </w:rPr>
              <w:t xml:space="preserve">              </w:t>
            </w:r>
            <w:r>
              <w:rPr>
                <w:color w:val="auto"/>
                <w:sz w:val="28"/>
                <w:szCs w:val="28"/>
              </w:rPr>
              <w:t>：</w:t>
            </w:r>
          </w:p>
          <w:p>
            <w:pPr>
              <w:spacing w:line="560" w:lineRule="atLeast"/>
              <w:ind w:firstLine="604" w:firstLineChars="216"/>
              <w:jc w:val="left"/>
              <w:rPr>
                <w:color w:val="auto"/>
                <w:sz w:val="28"/>
                <w:szCs w:val="28"/>
              </w:rPr>
            </w:pPr>
            <w:r>
              <w:rPr>
                <w:color w:val="auto"/>
                <w:sz w:val="28"/>
                <w:szCs w:val="28"/>
                <w:u w:val="single"/>
              </w:rPr>
              <w:t>你单位发来的《</w:t>
            </w:r>
            <w:r>
              <w:rPr>
                <w:rFonts w:eastAsia="楷体"/>
                <w:color w:val="auto"/>
                <w:sz w:val="28"/>
                <w:szCs w:val="28"/>
                <w:u w:val="single"/>
              </w:rPr>
              <w:t>“</w:t>
            </w:r>
            <w:r>
              <w:rPr>
                <w:color w:val="auto"/>
                <w:sz w:val="28"/>
                <w:szCs w:val="28"/>
                <w:u w:val="single"/>
              </w:rPr>
              <w:t>XXX机构XXX欧美戏剧XXX班</w:t>
            </w:r>
            <w:r>
              <w:rPr>
                <w:rFonts w:eastAsia="楷体"/>
                <w:color w:val="auto"/>
                <w:sz w:val="28"/>
                <w:szCs w:val="28"/>
                <w:u w:val="single"/>
              </w:rPr>
              <w:t>”</w:t>
            </w:r>
            <w:r>
              <w:rPr>
                <w:color w:val="auto"/>
                <w:sz w:val="28"/>
                <w:szCs w:val="28"/>
                <w:u w:val="single"/>
              </w:rPr>
              <w:t>培训项目的学科和非学科类别自行鉴定结果报告书》，我局已收悉。</w:t>
            </w:r>
            <w:r>
              <w:rPr>
                <w:color w:val="auto"/>
                <w:sz w:val="28"/>
                <w:szCs w:val="28"/>
              </w:rPr>
              <w:t>按照《关于坚决查处变相违规开展学科类校外培训问题的通知》（教监管厅函〔2021〕8号）和《关于进一步明确义务教育阶段校外培训学科类和非学科类范围的通知》（教监管厅函〔2021〕3号）等政策要求，我局对你单位上述校外培训</w:t>
            </w:r>
            <w:r>
              <w:rPr>
                <w:rFonts w:hint="eastAsia"/>
                <w:color w:val="auto"/>
                <w:sz w:val="28"/>
                <w:szCs w:val="28"/>
              </w:rPr>
              <w:t>项目</w:t>
            </w:r>
            <w:r>
              <w:rPr>
                <w:color w:val="auto"/>
                <w:sz w:val="28"/>
                <w:szCs w:val="28"/>
              </w:rPr>
              <w:t>进行学科和非学科鉴定，要求你单位提交鉴定补充材料的要求，具体如下。</w:t>
            </w:r>
          </w:p>
          <w:p>
            <w:pPr>
              <w:pStyle w:val="29"/>
              <w:spacing w:line="560" w:lineRule="atLeast"/>
              <w:ind w:left="0" w:firstLine="560" w:firstLineChars="200"/>
              <w:jc w:val="left"/>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1.</w:t>
            </w:r>
            <w:r>
              <w:rPr>
                <w:rFonts w:ascii="Times New Roman" w:hAnsi="Times New Roman" w:eastAsia="仿宋_GB2312" w:cs="Times New Roman"/>
                <w:color w:val="auto"/>
                <w:sz w:val="28"/>
                <w:szCs w:val="28"/>
                <w:lang w:val="en-US" w:bidi="ar-SA"/>
              </w:rPr>
              <w:t>把培训项目关于</w:t>
            </w:r>
            <w:r>
              <w:rPr>
                <w:rFonts w:ascii="Times New Roman" w:hAnsi="Times New Roman" w:eastAsia="楷体" w:cs="Times New Roman"/>
                <w:color w:val="auto"/>
                <w:sz w:val="28"/>
                <w:szCs w:val="28"/>
              </w:rPr>
              <w:t>“</w:t>
            </w:r>
            <w:r>
              <w:rPr>
                <w:rFonts w:ascii="Times New Roman" w:hAnsi="Times New Roman" w:eastAsia="仿宋_GB2312" w:cs="Times New Roman"/>
                <w:color w:val="auto"/>
                <w:sz w:val="28"/>
                <w:szCs w:val="28"/>
                <w:lang w:val="en-US" w:bidi="ar-SA"/>
              </w:rPr>
              <w:t>英语词汇知识点培训内容</w:t>
            </w:r>
            <w:r>
              <w:rPr>
                <w:rFonts w:ascii="Times New Roman" w:hAnsi="Times New Roman" w:eastAsia="楷体" w:cs="Times New Roman"/>
                <w:color w:val="auto"/>
                <w:sz w:val="28"/>
                <w:szCs w:val="28"/>
              </w:rPr>
              <w:t>”</w:t>
            </w:r>
            <w:r>
              <w:rPr>
                <w:rFonts w:ascii="Times New Roman" w:hAnsi="Times New Roman" w:eastAsia="仿宋_GB2312" w:cs="Times New Roman"/>
                <w:color w:val="auto"/>
                <w:sz w:val="28"/>
                <w:szCs w:val="28"/>
                <w:lang w:val="en-US" w:bidi="ar-SA"/>
              </w:rPr>
              <w:t>与</w:t>
            </w:r>
            <w:r>
              <w:rPr>
                <w:rFonts w:ascii="Times New Roman" w:hAnsi="Times New Roman" w:eastAsia="楷体" w:cs="Times New Roman"/>
                <w:color w:val="auto"/>
                <w:sz w:val="28"/>
                <w:szCs w:val="28"/>
              </w:rPr>
              <w:t>“</w:t>
            </w:r>
            <w:r>
              <w:rPr>
                <w:rFonts w:ascii="Times New Roman" w:hAnsi="Times New Roman" w:eastAsia="仿宋_GB2312" w:cs="Times New Roman"/>
                <w:color w:val="auto"/>
                <w:sz w:val="28"/>
                <w:szCs w:val="28"/>
                <w:lang w:val="en-US" w:bidi="ar-SA"/>
              </w:rPr>
              <w:t>《教育部关于印发义务教育语文等学科课程标准（2011年版）的通知》（教基二〔2011〕9号）-《附件2.义务教育英语课程标准（2011年版）》第49页至第91页的英语词汇知识点</w:t>
            </w:r>
            <w:r>
              <w:rPr>
                <w:rFonts w:ascii="Times New Roman" w:hAnsi="Times New Roman" w:eastAsia="楷体" w:cs="Times New Roman"/>
                <w:color w:val="auto"/>
                <w:sz w:val="28"/>
                <w:szCs w:val="28"/>
              </w:rPr>
              <w:t>”</w:t>
            </w:r>
            <w:r>
              <w:rPr>
                <w:rFonts w:ascii="Times New Roman" w:hAnsi="Times New Roman" w:eastAsia="仿宋_GB2312" w:cs="Times New Roman"/>
                <w:color w:val="auto"/>
                <w:sz w:val="28"/>
                <w:szCs w:val="28"/>
                <w:lang w:val="en-US" w:bidi="ar-SA"/>
              </w:rPr>
              <w:t>进行对照分析统计，并在《涉及与英语学科英语词汇知识点内容统计表》（详见附件1.6）填写统计结果。</w:t>
            </w:r>
          </w:p>
          <w:p>
            <w:pPr>
              <w:pStyle w:val="29"/>
              <w:spacing w:line="560" w:lineRule="atLeast"/>
              <w:ind w:left="0" w:firstLine="560" w:firstLineChars="200"/>
              <w:jc w:val="left"/>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2.</w:t>
            </w:r>
            <w:r>
              <w:rPr>
                <w:rFonts w:ascii="Times New Roman" w:hAnsi="Times New Roman" w:eastAsia="仿宋_GB2312" w:cs="Times New Roman"/>
                <w:color w:val="auto"/>
                <w:sz w:val="28"/>
                <w:szCs w:val="28"/>
                <w:lang w:val="en-US" w:bidi="ar-SA"/>
              </w:rPr>
              <w:t>把培训项目关于</w:t>
            </w:r>
            <w:r>
              <w:rPr>
                <w:rFonts w:ascii="Times New Roman" w:hAnsi="Times New Roman" w:eastAsia="楷体" w:cs="Times New Roman"/>
                <w:color w:val="auto"/>
                <w:sz w:val="28"/>
                <w:szCs w:val="28"/>
              </w:rPr>
              <w:t>“</w:t>
            </w:r>
            <w:r>
              <w:rPr>
                <w:rFonts w:ascii="Times New Roman" w:hAnsi="Times New Roman" w:eastAsia="仿宋_GB2312" w:cs="Times New Roman"/>
                <w:color w:val="auto"/>
                <w:sz w:val="28"/>
                <w:szCs w:val="28"/>
                <w:lang w:val="en-US" w:bidi="ar-SA"/>
              </w:rPr>
              <w:t>英语语法知识点培训内容</w:t>
            </w:r>
            <w:r>
              <w:rPr>
                <w:rFonts w:ascii="Times New Roman" w:hAnsi="Times New Roman" w:eastAsia="楷体" w:cs="Times New Roman"/>
                <w:color w:val="auto"/>
                <w:sz w:val="28"/>
                <w:szCs w:val="28"/>
              </w:rPr>
              <w:t>”</w:t>
            </w:r>
            <w:r>
              <w:rPr>
                <w:rFonts w:ascii="Times New Roman" w:hAnsi="Times New Roman" w:eastAsia="仿宋_GB2312" w:cs="Times New Roman"/>
                <w:color w:val="auto"/>
                <w:sz w:val="28"/>
                <w:szCs w:val="28"/>
                <w:lang w:val="en-US" w:bidi="ar-SA"/>
              </w:rPr>
              <w:t>与</w:t>
            </w:r>
            <w:r>
              <w:rPr>
                <w:rFonts w:ascii="Times New Roman" w:hAnsi="Times New Roman" w:eastAsia="楷体" w:cs="Times New Roman"/>
                <w:color w:val="auto"/>
                <w:sz w:val="28"/>
                <w:szCs w:val="28"/>
              </w:rPr>
              <w:t>“</w:t>
            </w:r>
            <w:r>
              <w:rPr>
                <w:rFonts w:ascii="Times New Roman" w:hAnsi="Times New Roman" w:eastAsia="仿宋_GB2312" w:cs="Times New Roman"/>
                <w:color w:val="auto"/>
                <w:sz w:val="28"/>
                <w:szCs w:val="28"/>
                <w:lang w:val="en-US" w:bidi="ar-SA"/>
              </w:rPr>
              <w:t>《教育部关于印发义务教育语文等学科课程标准（2011年版）的通知》（教基二〔2011〕9号）-《附件2.义务教育英语课程标准（2011年版）》第46页至第49页的英语语法知识点</w:t>
            </w:r>
            <w:r>
              <w:rPr>
                <w:rFonts w:ascii="Times New Roman" w:hAnsi="Times New Roman" w:eastAsia="楷体" w:cs="Times New Roman"/>
                <w:color w:val="auto"/>
                <w:sz w:val="28"/>
                <w:szCs w:val="28"/>
              </w:rPr>
              <w:t>”</w:t>
            </w:r>
            <w:r>
              <w:rPr>
                <w:rFonts w:ascii="Times New Roman" w:hAnsi="Times New Roman" w:eastAsia="仿宋_GB2312" w:cs="Times New Roman"/>
                <w:color w:val="auto"/>
                <w:sz w:val="28"/>
                <w:szCs w:val="28"/>
                <w:lang w:val="en-US" w:bidi="ar-SA"/>
              </w:rPr>
              <w:t>进行对照分析统计，并在《涉及与英语学科英语语法知识点内容统计表》（详见附件1.7）填写统计结果。</w:t>
            </w:r>
          </w:p>
          <w:p>
            <w:pPr>
              <w:pStyle w:val="29"/>
              <w:spacing w:line="560" w:lineRule="atLeast"/>
              <w:ind w:left="0" w:firstLine="560" w:firstLineChars="200"/>
              <w:jc w:val="left"/>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3.</w:t>
            </w:r>
            <w:r>
              <w:rPr>
                <w:rFonts w:ascii="Times New Roman" w:hAnsi="Times New Roman" w:eastAsia="仿宋_GB2312" w:cs="Times New Roman"/>
                <w:color w:val="auto"/>
                <w:sz w:val="28"/>
                <w:szCs w:val="28"/>
                <w:lang w:val="en-US" w:bidi="ar-SA"/>
              </w:rPr>
              <w:t>把培训项目关于</w:t>
            </w:r>
            <w:r>
              <w:rPr>
                <w:rFonts w:ascii="Times New Roman" w:hAnsi="Times New Roman" w:eastAsia="楷体" w:cs="Times New Roman"/>
                <w:color w:val="auto"/>
                <w:sz w:val="28"/>
                <w:szCs w:val="28"/>
              </w:rPr>
              <w:t>“</w:t>
            </w:r>
            <w:r>
              <w:rPr>
                <w:rFonts w:ascii="Times New Roman" w:hAnsi="Times New Roman" w:eastAsia="仿宋_GB2312" w:cs="Times New Roman"/>
                <w:color w:val="auto"/>
                <w:sz w:val="28"/>
                <w:szCs w:val="28"/>
                <w:lang w:val="en-US" w:bidi="ar-SA"/>
              </w:rPr>
              <w:t>培训内容</w:t>
            </w:r>
            <w:r>
              <w:rPr>
                <w:rFonts w:ascii="Times New Roman" w:hAnsi="Times New Roman" w:eastAsia="楷体" w:cs="Times New Roman"/>
                <w:color w:val="auto"/>
                <w:sz w:val="28"/>
                <w:szCs w:val="28"/>
              </w:rPr>
              <w:t>”</w:t>
            </w:r>
            <w:r>
              <w:rPr>
                <w:rFonts w:ascii="Times New Roman" w:hAnsi="Times New Roman" w:eastAsia="仿宋_GB2312" w:cs="Times New Roman"/>
                <w:color w:val="auto"/>
                <w:sz w:val="28"/>
                <w:szCs w:val="28"/>
                <w:lang w:val="en-US" w:bidi="ar-SA"/>
              </w:rPr>
              <w:t>与《教育部关于印发义务教育语文等学科课程标准（2011年版）的通知》对照分析统计，对培训项目所有涉及学科类培训内容进行说明，并在《涉及学科类培训内容及时间统计一览表》（详见附件1.5）填写统计结果。</w:t>
            </w:r>
          </w:p>
          <w:p>
            <w:pPr>
              <w:pStyle w:val="29"/>
              <w:spacing w:line="560" w:lineRule="atLeast"/>
              <w:ind w:left="0" w:firstLine="560" w:firstLineChars="200"/>
              <w:jc w:val="left"/>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4.</w:t>
            </w:r>
            <w:r>
              <w:rPr>
                <w:rFonts w:ascii="Times New Roman" w:hAnsi="Times New Roman" w:eastAsia="仿宋_GB2312" w:cs="Times New Roman"/>
                <w:color w:val="auto"/>
                <w:sz w:val="28"/>
                <w:szCs w:val="28"/>
                <w:lang w:val="en-US" w:bidi="ar-SA"/>
              </w:rPr>
              <w:t>提交课程完整课件（机构现成的资料，例如MP4或者PPT或其他格式，不需要另外整理）。</w:t>
            </w:r>
          </w:p>
          <w:p>
            <w:pPr>
              <w:pStyle w:val="29"/>
              <w:spacing w:line="560" w:lineRule="atLeast"/>
              <w:ind w:left="0" w:firstLine="560" w:firstLineChars="200"/>
              <w:jc w:val="left"/>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5.</w:t>
            </w:r>
            <w:r>
              <w:rPr>
                <w:rFonts w:ascii="Times New Roman" w:hAnsi="Times New Roman" w:eastAsia="仿宋_GB2312" w:cs="Times New Roman"/>
                <w:color w:val="auto"/>
                <w:sz w:val="28"/>
                <w:szCs w:val="28"/>
                <w:lang w:val="en-US" w:bidi="ar-SA"/>
              </w:rPr>
              <w:t>提交课程完整板书照片（JPG格式）和课堂播放的视频教学材料（机构现成的资料，例如MP4或其他格式）。</w:t>
            </w:r>
          </w:p>
          <w:p>
            <w:pPr>
              <w:pStyle w:val="29"/>
              <w:spacing w:line="560" w:lineRule="atLeast"/>
              <w:ind w:left="0" w:firstLine="560" w:firstLineChars="200"/>
              <w:jc w:val="left"/>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6.</w:t>
            </w:r>
            <w:r>
              <w:rPr>
                <w:rFonts w:ascii="Times New Roman" w:hAnsi="Times New Roman" w:eastAsia="仿宋_GB2312" w:cs="Times New Roman"/>
                <w:color w:val="auto"/>
                <w:sz w:val="28"/>
                <w:szCs w:val="28"/>
                <w:lang w:val="en-US" w:bidi="ar-SA"/>
              </w:rPr>
              <w:t>课堂实录视频（全过程，清晰，MP4格式）。</w:t>
            </w:r>
          </w:p>
          <w:p>
            <w:pPr>
              <w:pStyle w:val="29"/>
              <w:spacing w:line="560" w:lineRule="atLeast"/>
              <w:ind w:left="0" w:firstLine="560" w:firstLineChars="200"/>
              <w:jc w:val="left"/>
              <w:rPr>
                <w:rFonts w:ascii="Times New Roman" w:hAnsi="Times New Roman" w:eastAsia="仿宋_GB2312" w:cs="Times New Roman"/>
                <w:color w:val="auto"/>
                <w:sz w:val="28"/>
                <w:szCs w:val="28"/>
                <w:lang w:val="en-US" w:bidi="ar-SA"/>
              </w:rPr>
            </w:pPr>
            <w:bookmarkStart w:id="19" w:name="_Hlk86345094"/>
            <w:r>
              <w:rPr>
                <w:rFonts w:hint="eastAsia" w:ascii="Times New Roman" w:hAnsi="Times New Roman" w:eastAsia="仿宋_GB2312" w:cs="Times New Roman"/>
                <w:color w:val="auto"/>
                <w:sz w:val="28"/>
                <w:szCs w:val="28"/>
                <w:lang w:val="en-US" w:bidi="ar-SA"/>
              </w:rPr>
              <w:t>7.</w:t>
            </w:r>
            <w:r>
              <w:rPr>
                <w:rFonts w:ascii="Times New Roman" w:hAnsi="Times New Roman" w:eastAsia="仿宋_GB2312" w:cs="Times New Roman"/>
                <w:color w:val="auto"/>
                <w:sz w:val="28"/>
                <w:szCs w:val="28"/>
                <w:lang w:val="en-US" w:bidi="ar-SA"/>
              </w:rPr>
              <w:t>本鉴定项目的招生宣传资料，</w:t>
            </w:r>
            <w:bookmarkEnd w:id="19"/>
            <w:r>
              <w:rPr>
                <w:rFonts w:ascii="Times New Roman" w:hAnsi="Times New Roman" w:eastAsia="仿宋_GB2312" w:cs="Times New Roman"/>
                <w:color w:val="auto"/>
                <w:sz w:val="28"/>
                <w:szCs w:val="28"/>
                <w:lang w:val="en-US" w:bidi="ar-SA"/>
              </w:rPr>
              <w:t>包括但不限于：课时、费用、上课时间、上课地点（含所在区域）、学员对象、培训方式、培训内容、培训目的、培训结果等。</w:t>
            </w:r>
          </w:p>
          <w:p>
            <w:pPr>
              <w:pStyle w:val="29"/>
              <w:spacing w:line="560" w:lineRule="atLeast"/>
              <w:ind w:left="0" w:firstLine="560" w:firstLineChars="200"/>
              <w:jc w:val="left"/>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8.</w:t>
            </w:r>
            <w:r>
              <w:rPr>
                <w:rFonts w:ascii="Times New Roman" w:hAnsi="Times New Roman" w:eastAsia="仿宋_GB2312" w:cs="Times New Roman"/>
                <w:color w:val="auto"/>
                <w:sz w:val="28"/>
                <w:szCs w:val="28"/>
                <w:lang w:val="en-US" w:bidi="ar-SA"/>
              </w:rPr>
              <w:t>其它佐证资料（如有）。</w:t>
            </w:r>
          </w:p>
          <w:p>
            <w:pPr>
              <w:spacing w:line="560" w:lineRule="atLeast"/>
              <w:ind w:firstLine="604" w:firstLineChars="216"/>
              <w:jc w:val="left"/>
              <w:rPr>
                <w:color w:val="auto"/>
                <w:sz w:val="28"/>
                <w:szCs w:val="28"/>
              </w:rPr>
            </w:pPr>
            <w:r>
              <w:rPr>
                <w:color w:val="auto"/>
                <w:sz w:val="28"/>
                <w:szCs w:val="28"/>
              </w:rPr>
              <w:t>……</w:t>
            </w:r>
          </w:p>
          <w:p>
            <w:pPr>
              <w:spacing w:line="560" w:lineRule="atLeast"/>
              <w:ind w:firstLine="604" w:firstLineChars="216"/>
              <w:jc w:val="left"/>
              <w:rPr>
                <w:color w:val="auto"/>
                <w:sz w:val="28"/>
                <w:szCs w:val="28"/>
              </w:rPr>
            </w:pPr>
            <w:r>
              <w:rPr>
                <w:color w:val="auto"/>
                <w:sz w:val="28"/>
                <w:szCs w:val="28"/>
              </w:rPr>
              <w:t>要求你单位于2021年XX月XX日前完成提交上述鉴定佐证补充材料（电子版，各资料模板/范例见附件）。</w:t>
            </w:r>
          </w:p>
          <w:p>
            <w:pPr>
              <w:spacing w:line="560" w:lineRule="atLeast"/>
              <w:ind w:firstLine="604" w:firstLineChars="216"/>
              <w:jc w:val="left"/>
              <w:rPr>
                <w:color w:val="auto"/>
                <w:sz w:val="28"/>
                <w:szCs w:val="28"/>
              </w:rPr>
            </w:pPr>
          </w:p>
          <w:p>
            <w:pPr>
              <w:spacing w:line="560" w:lineRule="exact"/>
              <w:ind w:left="5840" w:leftChars="1825"/>
              <w:jc w:val="left"/>
              <w:rPr>
                <w:rFonts w:eastAsia="黑体"/>
                <w:color w:val="auto"/>
                <w:sz w:val="28"/>
                <w:szCs w:val="28"/>
              </w:rPr>
            </w:pPr>
            <w:r>
              <w:rPr>
                <w:color w:val="auto"/>
                <w:sz w:val="28"/>
                <w:szCs w:val="28"/>
                <w:u w:val="single"/>
              </w:rPr>
              <w:t xml:space="preserve">        </w:t>
            </w:r>
            <w:r>
              <w:rPr>
                <w:color w:val="auto"/>
                <w:sz w:val="28"/>
                <w:szCs w:val="28"/>
              </w:rPr>
              <w:t>教育局（盖章）</w:t>
            </w:r>
          </w:p>
          <w:p>
            <w:pPr>
              <w:spacing w:line="560" w:lineRule="exact"/>
              <w:ind w:left="5274" w:leftChars="1648" w:firstLine="840" w:firstLineChars="300"/>
              <w:jc w:val="left"/>
              <w:rPr>
                <w:b/>
                <w:bCs/>
                <w:color w:val="auto"/>
                <w:sz w:val="28"/>
                <w:szCs w:val="28"/>
                <w:u w:val="single"/>
              </w:rPr>
            </w:pPr>
            <w:r>
              <w:rPr>
                <w:color w:val="auto"/>
                <w:sz w:val="28"/>
                <w:szCs w:val="28"/>
              </w:rPr>
              <w:t>2021年X月X日</w:t>
            </w:r>
          </w:p>
        </w:tc>
      </w:tr>
    </w:tbl>
    <w:p>
      <w:pPr>
        <w:rPr>
          <w:rFonts w:eastAsia="黑体"/>
          <w:color w:val="auto"/>
          <w:sz w:val="28"/>
          <w:szCs w:val="28"/>
        </w:rPr>
      </w:pPr>
      <w:r>
        <w:rPr>
          <w:rFonts w:eastAsia="黑体"/>
          <w:color w:val="auto"/>
          <w:sz w:val="28"/>
          <w:szCs w:val="28"/>
        </w:rPr>
        <w:br w:type="page"/>
      </w:r>
    </w:p>
    <w:p>
      <w:pPr>
        <w:spacing w:line="560" w:lineRule="exact"/>
        <w:ind w:left="-426" w:leftChars="-133" w:right="-1078" w:rightChars="-337"/>
        <w:outlineLvl w:val="0"/>
        <w:rPr>
          <w:rFonts w:eastAsia="黑体"/>
          <w:color w:val="auto"/>
          <w:sz w:val="28"/>
          <w:szCs w:val="28"/>
        </w:rPr>
      </w:pPr>
      <w:r>
        <w:rPr>
          <w:rFonts w:eastAsia="黑体"/>
          <w:color w:val="auto"/>
          <w:sz w:val="28"/>
          <w:szCs w:val="28"/>
        </w:rPr>
        <w:t>附件2.3：教育部门用-</w:t>
      </w:r>
      <w:bookmarkStart w:id="20" w:name="OLE_LINK6"/>
      <w:r>
        <w:rPr>
          <w:rFonts w:eastAsia="黑体"/>
          <w:color w:val="auto"/>
          <w:sz w:val="28"/>
          <w:szCs w:val="28"/>
        </w:rPr>
        <w:t>主动出击</w:t>
      </w:r>
      <w:bookmarkEnd w:id="20"/>
      <w:r>
        <w:rPr>
          <w:rFonts w:eastAsia="黑体"/>
          <w:color w:val="auto"/>
          <w:sz w:val="28"/>
          <w:szCs w:val="28"/>
        </w:rPr>
        <w:t>监管通知书（示例）</w:t>
      </w:r>
    </w:p>
    <w:p>
      <w:pPr>
        <w:spacing w:line="560" w:lineRule="exact"/>
        <w:ind w:firstLine="537" w:firstLineChars="192"/>
        <w:rPr>
          <w:color w:val="auto"/>
          <w:sz w:val="28"/>
          <w:szCs w:val="28"/>
        </w:rPr>
      </w:pPr>
      <w:r>
        <w:rPr>
          <w:color w:val="auto"/>
          <w:sz w:val="28"/>
          <w:szCs w:val="28"/>
        </w:rPr>
        <w:t>适用于</w:t>
      </w:r>
      <w:bookmarkStart w:id="21" w:name="_Hlk86342771"/>
      <w:r>
        <w:rPr>
          <w:color w:val="auto"/>
          <w:sz w:val="28"/>
          <w:szCs w:val="28"/>
        </w:rPr>
        <w:t>校外培训机构没有主动向属地教育行政部门申请鉴定，教育行政部门因监管需要，主动出击</w:t>
      </w:r>
      <w:bookmarkStart w:id="22" w:name="_Hlk86342921"/>
      <w:r>
        <w:rPr>
          <w:color w:val="auto"/>
          <w:sz w:val="28"/>
          <w:szCs w:val="28"/>
        </w:rPr>
        <w:t>对校外培训机构培训项目进行鉴定</w:t>
      </w:r>
      <w:bookmarkEnd w:id="22"/>
      <w:r>
        <w:rPr>
          <w:color w:val="auto"/>
          <w:sz w:val="28"/>
          <w:szCs w:val="28"/>
        </w:rPr>
        <w:t>。</w:t>
      </w:r>
      <w:bookmarkEnd w:id="21"/>
    </w:p>
    <w:tbl>
      <w:tblPr>
        <w:tblStyle w:val="16"/>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7" w:type="dxa"/>
            <w:shd w:val="clear" w:color="auto" w:fill="auto"/>
          </w:tcPr>
          <w:p>
            <w:pPr>
              <w:spacing w:line="560" w:lineRule="atLeast"/>
              <w:jc w:val="center"/>
              <w:rPr>
                <w:rFonts w:eastAsia="黑体"/>
                <w:color w:val="auto"/>
                <w:sz w:val="28"/>
                <w:szCs w:val="28"/>
              </w:rPr>
            </w:pPr>
            <w:r>
              <w:rPr>
                <w:rFonts w:eastAsia="黑体"/>
                <w:color w:val="auto"/>
                <w:sz w:val="28"/>
                <w:szCs w:val="28"/>
              </w:rPr>
              <w:t xml:space="preserve">        教育局</w:t>
            </w:r>
          </w:p>
          <w:p>
            <w:pPr>
              <w:spacing w:line="560" w:lineRule="atLeast"/>
              <w:jc w:val="center"/>
              <w:rPr>
                <w:rFonts w:eastAsia="黑体"/>
                <w:color w:val="auto"/>
                <w:sz w:val="28"/>
                <w:szCs w:val="28"/>
              </w:rPr>
            </w:pPr>
            <w:r>
              <w:rPr>
                <w:rFonts w:eastAsia="黑体"/>
                <w:color w:val="auto"/>
                <w:sz w:val="28"/>
                <w:szCs w:val="28"/>
              </w:rPr>
              <w:t>校外培训机构培训项目的学科和非学科类别鉴定</w:t>
            </w:r>
          </w:p>
          <w:p>
            <w:pPr>
              <w:spacing w:line="560" w:lineRule="atLeast"/>
              <w:jc w:val="center"/>
              <w:rPr>
                <w:rFonts w:eastAsia="黑体"/>
                <w:color w:val="auto"/>
                <w:sz w:val="28"/>
                <w:szCs w:val="28"/>
              </w:rPr>
            </w:pPr>
            <w:r>
              <w:rPr>
                <w:rFonts w:eastAsia="黑体"/>
                <w:color w:val="auto"/>
                <w:sz w:val="28"/>
                <w:szCs w:val="28"/>
              </w:rPr>
              <w:t>监管通知书（示例）</w:t>
            </w:r>
          </w:p>
          <w:p>
            <w:pPr>
              <w:spacing w:line="560" w:lineRule="atLeast"/>
              <w:jc w:val="right"/>
              <w:rPr>
                <w:rFonts w:eastAsia="黑体"/>
                <w:color w:val="auto"/>
                <w:sz w:val="28"/>
                <w:szCs w:val="28"/>
              </w:rPr>
            </w:pPr>
          </w:p>
          <w:p>
            <w:pPr>
              <w:spacing w:line="560" w:lineRule="atLeast"/>
              <w:jc w:val="right"/>
              <w:rPr>
                <w:rFonts w:eastAsia="黑体"/>
                <w:color w:val="auto"/>
                <w:sz w:val="28"/>
                <w:szCs w:val="28"/>
              </w:rPr>
            </w:pPr>
            <w:r>
              <w:rPr>
                <w:rFonts w:eastAsia="黑体"/>
                <w:color w:val="auto"/>
                <w:sz w:val="28"/>
                <w:szCs w:val="28"/>
              </w:rPr>
              <w:t>XXXXXX（发文字号）</w:t>
            </w:r>
            <w:r>
              <w:rPr>
                <w:rFonts w:eastAsia="黑体"/>
                <w:color w:val="auto"/>
                <w:sz w:val="28"/>
                <w:szCs w:val="28"/>
                <w:u w:val="single"/>
              </w:rPr>
              <w:t xml:space="preserve">     </w:t>
            </w:r>
            <w:r>
              <w:rPr>
                <w:rFonts w:eastAsia="黑体"/>
                <w:color w:val="auto"/>
                <w:sz w:val="28"/>
                <w:szCs w:val="28"/>
              </w:rPr>
              <w:t xml:space="preserve">   </w:t>
            </w:r>
            <w:r>
              <w:rPr>
                <w:color w:val="auto"/>
                <w:sz w:val="28"/>
                <w:szCs w:val="28"/>
                <w:u w:val="single"/>
              </w:rPr>
              <w:t xml:space="preserve">       </w:t>
            </w:r>
          </w:p>
          <w:p>
            <w:pPr>
              <w:spacing w:line="560" w:lineRule="atLeast"/>
              <w:jc w:val="left"/>
              <w:rPr>
                <w:color w:val="auto"/>
                <w:sz w:val="28"/>
                <w:szCs w:val="28"/>
              </w:rPr>
            </w:pPr>
            <w:r>
              <w:rPr>
                <w:color w:val="auto"/>
                <w:sz w:val="28"/>
                <w:szCs w:val="28"/>
                <w:u w:val="single"/>
              </w:rPr>
              <w:t xml:space="preserve">              </w:t>
            </w:r>
            <w:r>
              <w:rPr>
                <w:color w:val="auto"/>
                <w:sz w:val="28"/>
                <w:szCs w:val="28"/>
              </w:rPr>
              <w:t>：</w:t>
            </w:r>
          </w:p>
          <w:p>
            <w:pPr>
              <w:spacing w:line="560" w:lineRule="atLeast"/>
              <w:ind w:firstLine="604" w:firstLineChars="216"/>
              <w:jc w:val="left"/>
              <w:rPr>
                <w:color w:val="auto"/>
                <w:sz w:val="28"/>
                <w:szCs w:val="28"/>
              </w:rPr>
            </w:pPr>
            <w:bookmarkStart w:id="23" w:name="_Toc82687641"/>
            <w:r>
              <w:rPr>
                <w:color w:val="auto"/>
                <w:sz w:val="28"/>
                <w:szCs w:val="28"/>
              </w:rPr>
              <w:t>依据《关于进一步减轻义务教育阶段学生作业负担和校外培训负担的意见》</w:t>
            </w:r>
            <w:bookmarkEnd w:id="23"/>
            <w:r>
              <w:rPr>
                <w:color w:val="auto"/>
                <w:sz w:val="28"/>
                <w:szCs w:val="28"/>
              </w:rPr>
              <w:t>和《关于坚决查处变相违规开展学科类校外培训问题的通知》等政策要求，对你单位的</w:t>
            </w:r>
            <w:r>
              <w:rPr>
                <w:color w:val="auto"/>
                <w:sz w:val="28"/>
                <w:szCs w:val="28"/>
                <w:u w:val="single"/>
              </w:rPr>
              <w:t xml:space="preserve">       </w:t>
            </w:r>
            <w:r>
              <w:rPr>
                <w:color w:val="auto"/>
                <w:sz w:val="28"/>
                <w:szCs w:val="28"/>
              </w:rPr>
              <w:t>校外培训项目业务，进行学科和非学科类别鉴定。</w:t>
            </w:r>
          </w:p>
          <w:p>
            <w:pPr>
              <w:spacing w:line="560" w:lineRule="exact"/>
              <w:ind w:firstLine="604" w:firstLineChars="216"/>
              <w:jc w:val="left"/>
              <w:rPr>
                <w:color w:val="auto"/>
                <w:sz w:val="28"/>
                <w:szCs w:val="28"/>
              </w:rPr>
            </w:pPr>
            <w:r>
              <w:rPr>
                <w:color w:val="auto"/>
                <w:sz w:val="28"/>
                <w:szCs w:val="28"/>
              </w:rPr>
              <w:t>请你单位于</w:t>
            </w:r>
            <w:r>
              <w:rPr>
                <w:color w:val="auto"/>
                <w:sz w:val="28"/>
                <w:szCs w:val="28"/>
                <w:u w:val="single"/>
              </w:rPr>
              <w:t xml:space="preserve">     </w:t>
            </w:r>
            <w:r>
              <w:rPr>
                <w:color w:val="auto"/>
                <w:sz w:val="28"/>
                <w:szCs w:val="28"/>
              </w:rPr>
              <w:t>年</w:t>
            </w:r>
            <w:r>
              <w:rPr>
                <w:color w:val="auto"/>
                <w:sz w:val="28"/>
                <w:szCs w:val="28"/>
                <w:u w:val="single"/>
              </w:rPr>
              <w:t xml:space="preserve">   </w:t>
            </w:r>
            <w:r>
              <w:rPr>
                <w:color w:val="auto"/>
                <w:sz w:val="28"/>
                <w:szCs w:val="28"/>
              </w:rPr>
              <w:t>月</w:t>
            </w:r>
            <w:r>
              <w:rPr>
                <w:color w:val="auto"/>
                <w:sz w:val="28"/>
                <w:szCs w:val="28"/>
                <w:u w:val="single"/>
              </w:rPr>
              <w:t xml:space="preserve">    </w:t>
            </w:r>
            <w:r>
              <w:rPr>
                <w:color w:val="auto"/>
                <w:sz w:val="28"/>
                <w:szCs w:val="28"/>
              </w:rPr>
              <w:t>日前，提交关于上述校外培训项目的相关材料，具体如下：</w:t>
            </w:r>
          </w:p>
          <w:p>
            <w:pPr>
              <w:pStyle w:val="29"/>
              <w:spacing w:line="560" w:lineRule="exact"/>
              <w:ind w:left="0" w:firstLine="560" w:firstLineChars="200"/>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1.</w:t>
            </w:r>
            <w:r>
              <w:rPr>
                <w:rFonts w:ascii="Times New Roman" w:hAnsi="Times New Roman" w:eastAsia="仿宋_GB2312" w:cs="Times New Roman"/>
                <w:color w:val="auto"/>
                <w:sz w:val="28"/>
                <w:szCs w:val="28"/>
                <w:lang w:val="en-US" w:bidi="ar-SA"/>
              </w:rPr>
              <w:t>教材（机构现成的资料，不需要另外整理，要求提交培训项目涉及的所有教材）</w:t>
            </w:r>
            <w:r>
              <w:rPr>
                <w:rFonts w:hint="eastAsia" w:ascii="Times New Roman" w:hAnsi="Times New Roman" w:eastAsia="仿宋_GB2312" w:cs="Times New Roman"/>
                <w:color w:val="auto"/>
                <w:sz w:val="28"/>
                <w:szCs w:val="28"/>
                <w:lang w:val="en-US" w:bidi="ar-SA"/>
              </w:rPr>
              <w:t>。</w:t>
            </w:r>
          </w:p>
          <w:p>
            <w:pPr>
              <w:pStyle w:val="29"/>
              <w:spacing w:line="560" w:lineRule="exact"/>
              <w:ind w:left="0" w:firstLine="560" w:firstLineChars="200"/>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2.</w:t>
            </w:r>
            <w:r>
              <w:rPr>
                <w:rFonts w:ascii="Times New Roman" w:hAnsi="Times New Roman" w:eastAsia="仿宋_GB2312" w:cs="Times New Roman"/>
                <w:color w:val="auto"/>
                <w:sz w:val="28"/>
                <w:szCs w:val="28"/>
                <w:lang w:val="en-US" w:bidi="ar-SA"/>
              </w:rPr>
              <w:t>教学大纲（机构现成的资料，不需要另外整理，要求至少具备课程名称、任务、目的、结果、内容、要求、重点、难点、教学形式、学时分配、实践项目、先修课程、教学建议、教学用书、批准人等基本的教学大纲要素）</w:t>
            </w:r>
            <w:r>
              <w:rPr>
                <w:rFonts w:hint="eastAsia" w:ascii="Times New Roman" w:hAnsi="Times New Roman" w:eastAsia="仿宋_GB2312" w:cs="Times New Roman"/>
                <w:color w:val="auto"/>
                <w:sz w:val="28"/>
                <w:szCs w:val="28"/>
                <w:lang w:val="en-US" w:bidi="ar-SA"/>
              </w:rPr>
              <w:t>。</w:t>
            </w:r>
          </w:p>
          <w:p>
            <w:pPr>
              <w:pStyle w:val="29"/>
              <w:spacing w:line="560" w:lineRule="exact"/>
              <w:ind w:left="0" w:firstLine="560" w:firstLineChars="200"/>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3.</w:t>
            </w:r>
            <w:r>
              <w:rPr>
                <w:rFonts w:ascii="Times New Roman" w:hAnsi="Times New Roman" w:eastAsia="仿宋_GB2312" w:cs="Times New Roman"/>
                <w:color w:val="auto"/>
                <w:sz w:val="28"/>
                <w:szCs w:val="28"/>
                <w:lang w:val="en-US" w:bidi="ar-SA"/>
              </w:rPr>
              <w:t>课程完整课件（机构现成的资料，例如MP4或者PPT或其他格式，不需要另外整理）。</w:t>
            </w:r>
          </w:p>
          <w:p>
            <w:pPr>
              <w:pStyle w:val="29"/>
              <w:spacing w:line="560" w:lineRule="exact"/>
              <w:ind w:left="0" w:firstLine="560" w:firstLineChars="200"/>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4.</w:t>
            </w:r>
            <w:r>
              <w:rPr>
                <w:rFonts w:ascii="Times New Roman" w:hAnsi="Times New Roman" w:eastAsia="仿宋_GB2312" w:cs="Times New Roman"/>
                <w:color w:val="auto"/>
                <w:sz w:val="28"/>
                <w:szCs w:val="28"/>
                <w:lang w:val="en-US" w:bidi="ar-SA"/>
              </w:rPr>
              <w:t>课程完整板书照片（JPG格式）和课堂播放的视频教学材料（机构现成的资料，例如MP4或其他格式）。</w:t>
            </w:r>
          </w:p>
          <w:p>
            <w:pPr>
              <w:pStyle w:val="29"/>
              <w:spacing w:line="560" w:lineRule="exact"/>
              <w:ind w:left="0" w:firstLine="560" w:firstLineChars="200"/>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5.</w:t>
            </w:r>
            <w:r>
              <w:rPr>
                <w:rFonts w:ascii="Times New Roman" w:hAnsi="Times New Roman" w:eastAsia="仿宋_GB2312" w:cs="Times New Roman"/>
                <w:color w:val="auto"/>
                <w:sz w:val="28"/>
                <w:szCs w:val="28"/>
                <w:lang w:val="en-US" w:bidi="ar-SA"/>
              </w:rPr>
              <w:t>教辅材料（机构现成的资料，不需要另外整理，要求提交培训项目涉及的所有教辅材料）</w:t>
            </w:r>
            <w:r>
              <w:rPr>
                <w:rFonts w:hint="eastAsia" w:ascii="Times New Roman" w:hAnsi="Times New Roman" w:eastAsia="仿宋_GB2312" w:cs="Times New Roman"/>
                <w:color w:val="auto"/>
                <w:sz w:val="28"/>
                <w:szCs w:val="28"/>
                <w:lang w:val="en-US" w:bidi="ar-SA"/>
              </w:rPr>
              <w:t>。</w:t>
            </w:r>
          </w:p>
          <w:p>
            <w:pPr>
              <w:pStyle w:val="29"/>
              <w:spacing w:line="560" w:lineRule="exact"/>
              <w:ind w:left="0" w:firstLine="560" w:firstLineChars="200"/>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6.</w:t>
            </w:r>
            <w:r>
              <w:rPr>
                <w:rFonts w:ascii="Times New Roman" w:hAnsi="Times New Roman" w:eastAsia="仿宋_GB2312" w:cs="Times New Roman"/>
                <w:color w:val="auto"/>
                <w:sz w:val="28"/>
                <w:szCs w:val="28"/>
                <w:lang w:val="en-US" w:bidi="ar-SA"/>
              </w:rPr>
              <w:t>课堂实录视频（全过程，清晰，MP4格式）</w:t>
            </w:r>
            <w:r>
              <w:rPr>
                <w:rFonts w:hint="eastAsia" w:ascii="Times New Roman" w:hAnsi="Times New Roman" w:eastAsia="仿宋_GB2312" w:cs="Times New Roman"/>
                <w:color w:val="auto"/>
                <w:sz w:val="28"/>
                <w:szCs w:val="28"/>
                <w:lang w:val="en-US" w:bidi="ar-SA"/>
              </w:rPr>
              <w:t>。</w:t>
            </w:r>
          </w:p>
          <w:p>
            <w:pPr>
              <w:pStyle w:val="29"/>
              <w:spacing w:line="560" w:lineRule="exact"/>
              <w:ind w:left="0" w:firstLine="560" w:firstLineChars="200"/>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7.</w:t>
            </w:r>
            <w:r>
              <w:rPr>
                <w:rFonts w:ascii="Times New Roman" w:hAnsi="Times New Roman" w:eastAsia="仿宋_GB2312" w:cs="Times New Roman"/>
                <w:color w:val="auto"/>
                <w:sz w:val="28"/>
                <w:szCs w:val="28"/>
                <w:lang w:val="en-US" w:bidi="ar-SA"/>
              </w:rPr>
              <w:t>招生材料（机构现成的资料，不需要另外整理）</w:t>
            </w:r>
            <w:r>
              <w:rPr>
                <w:rFonts w:hint="eastAsia" w:ascii="Times New Roman" w:hAnsi="Times New Roman" w:eastAsia="仿宋_GB2312" w:cs="Times New Roman"/>
                <w:color w:val="auto"/>
                <w:sz w:val="28"/>
                <w:szCs w:val="28"/>
                <w:lang w:val="en-US" w:bidi="ar-SA"/>
              </w:rPr>
              <w:t>。</w:t>
            </w:r>
          </w:p>
          <w:p>
            <w:pPr>
              <w:pStyle w:val="29"/>
              <w:spacing w:line="560" w:lineRule="exact"/>
              <w:ind w:left="0" w:firstLine="560" w:firstLineChars="200"/>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8.</w:t>
            </w:r>
            <w:r>
              <w:rPr>
                <w:rFonts w:ascii="Times New Roman" w:hAnsi="Times New Roman" w:eastAsia="仿宋_GB2312" w:cs="Times New Roman"/>
                <w:color w:val="auto"/>
                <w:sz w:val="28"/>
                <w:szCs w:val="28"/>
                <w:lang w:val="en-US" w:bidi="ar-SA"/>
              </w:rPr>
              <w:t>涉及学科类培训内容说明：《涉及学科类培训内容及时间统计一览表》（详见附件1.5）《XXXXXX》以及《XXXXXX》，共X份。</w:t>
            </w:r>
          </w:p>
          <w:p>
            <w:pPr>
              <w:pStyle w:val="29"/>
              <w:spacing w:line="560" w:lineRule="exact"/>
              <w:ind w:left="0" w:firstLine="560" w:firstLineChars="200"/>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9.</w:t>
            </w:r>
            <w:r>
              <w:rPr>
                <w:rFonts w:ascii="Times New Roman" w:hAnsi="Times New Roman" w:eastAsia="仿宋_GB2312" w:cs="Times New Roman"/>
                <w:color w:val="auto"/>
                <w:sz w:val="28"/>
                <w:szCs w:val="28"/>
                <w:lang w:val="en-US" w:bidi="ar-SA"/>
              </w:rPr>
              <w:t>其它佐证资料（如有）。</w:t>
            </w:r>
          </w:p>
          <w:p>
            <w:pPr>
              <w:spacing w:line="560" w:lineRule="exact"/>
              <w:ind w:firstLine="537" w:firstLineChars="192"/>
              <w:rPr>
                <w:color w:val="auto"/>
                <w:sz w:val="28"/>
                <w:szCs w:val="28"/>
              </w:rPr>
            </w:pPr>
            <w:r>
              <w:rPr>
                <w:color w:val="auto"/>
                <w:sz w:val="28"/>
                <w:szCs w:val="28"/>
              </w:rPr>
              <w:t>备注：上述所有涉及鉴定的佐证资料，尽量全部提供电子版资料，压缩文件格式为zip。</w:t>
            </w:r>
          </w:p>
          <w:p>
            <w:pPr>
              <w:spacing w:line="560" w:lineRule="atLeast"/>
              <w:ind w:firstLine="604" w:firstLineChars="216"/>
              <w:jc w:val="left"/>
              <w:rPr>
                <w:color w:val="auto"/>
                <w:sz w:val="28"/>
                <w:szCs w:val="28"/>
              </w:rPr>
            </w:pPr>
          </w:p>
          <w:p>
            <w:pPr>
              <w:spacing w:line="560" w:lineRule="exact"/>
              <w:ind w:left="5840" w:leftChars="1825"/>
              <w:jc w:val="left"/>
              <w:rPr>
                <w:rFonts w:eastAsia="黑体"/>
                <w:color w:val="auto"/>
                <w:sz w:val="28"/>
                <w:szCs w:val="28"/>
              </w:rPr>
            </w:pPr>
            <w:r>
              <w:rPr>
                <w:color w:val="auto"/>
                <w:sz w:val="28"/>
                <w:szCs w:val="28"/>
                <w:u w:val="single"/>
              </w:rPr>
              <w:t xml:space="preserve">        </w:t>
            </w:r>
            <w:r>
              <w:rPr>
                <w:color w:val="auto"/>
                <w:sz w:val="28"/>
                <w:szCs w:val="28"/>
              </w:rPr>
              <w:t>教育局（盖章）</w:t>
            </w:r>
          </w:p>
          <w:p>
            <w:pPr>
              <w:spacing w:line="560" w:lineRule="atLeast"/>
              <w:ind w:left="5840" w:leftChars="1825" w:firstLine="280" w:firstLineChars="100"/>
              <w:rPr>
                <w:b/>
                <w:bCs/>
                <w:color w:val="auto"/>
                <w:sz w:val="28"/>
                <w:szCs w:val="28"/>
                <w:u w:val="single"/>
              </w:rPr>
            </w:pPr>
            <w:r>
              <w:rPr>
                <w:color w:val="auto"/>
                <w:sz w:val="28"/>
                <w:szCs w:val="28"/>
              </w:rPr>
              <w:t>2021年X月X日</w:t>
            </w:r>
          </w:p>
        </w:tc>
      </w:tr>
    </w:tbl>
    <w:p>
      <w:pPr>
        <w:widowControl/>
        <w:jc w:val="left"/>
        <w:rPr>
          <w:rFonts w:eastAsia="黑体"/>
          <w:color w:val="auto"/>
          <w:szCs w:val="32"/>
        </w:rPr>
      </w:pPr>
    </w:p>
    <w:p>
      <w:pPr>
        <w:widowControl/>
        <w:jc w:val="left"/>
        <w:rPr>
          <w:rFonts w:eastAsia="黑体"/>
          <w:color w:val="auto"/>
          <w:sz w:val="28"/>
          <w:szCs w:val="28"/>
        </w:rPr>
      </w:pPr>
      <w:r>
        <w:rPr>
          <w:rFonts w:eastAsia="黑体"/>
          <w:color w:val="auto"/>
          <w:sz w:val="28"/>
          <w:szCs w:val="28"/>
        </w:rPr>
        <w:br w:type="page"/>
      </w:r>
    </w:p>
    <w:p>
      <w:pPr>
        <w:spacing w:line="560" w:lineRule="exact"/>
        <w:ind w:left="-426" w:leftChars="-133" w:right="-1078" w:rightChars="-337"/>
        <w:outlineLvl w:val="0"/>
        <w:rPr>
          <w:rFonts w:eastAsia="黑体"/>
          <w:color w:val="auto"/>
          <w:sz w:val="28"/>
          <w:szCs w:val="28"/>
        </w:rPr>
      </w:pPr>
      <w:r>
        <w:rPr>
          <w:rFonts w:eastAsia="黑体"/>
          <w:color w:val="auto"/>
          <w:sz w:val="28"/>
          <w:szCs w:val="28"/>
        </w:rPr>
        <w:t>附件2.4：教育部门用-鉴定意见书（示例）</w:t>
      </w:r>
    </w:p>
    <w:p>
      <w:pPr>
        <w:spacing w:line="560" w:lineRule="exact"/>
        <w:ind w:firstLine="565" w:firstLineChars="202"/>
        <w:rPr>
          <w:rFonts w:eastAsia="黑体"/>
          <w:color w:val="auto"/>
          <w:sz w:val="28"/>
          <w:szCs w:val="28"/>
        </w:rPr>
      </w:pPr>
      <w:r>
        <w:rPr>
          <w:color w:val="auto"/>
          <w:sz w:val="28"/>
          <w:szCs w:val="28"/>
        </w:rPr>
        <w:t>适用于校外培训机构向属地教育行政部门提交自行鉴定结果后，教育行政部门对机构自行鉴定结果有不同意见，或校外培训机构没有提交自行鉴定结果，教育行政部门进行鉴定后出具鉴定意见书时使用。</w:t>
      </w:r>
    </w:p>
    <w:tbl>
      <w:tblPr>
        <w:tblStyle w:val="16"/>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7" w:type="dxa"/>
            <w:shd w:val="clear" w:color="auto" w:fill="auto"/>
          </w:tcPr>
          <w:p>
            <w:pPr>
              <w:spacing w:line="560" w:lineRule="atLeast"/>
              <w:jc w:val="center"/>
              <w:rPr>
                <w:b/>
                <w:bCs/>
                <w:color w:val="auto"/>
                <w:sz w:val="28"/>
                <w:szCs w:val="28"/>
                <w:u w:val="single"/>
              </w:rPr>
            </w:pPr>
          </w:p>
          <w:p>
            <w:pPr>
              <w:spacing w:line="560" w:lineRule="atLeast"/>
              <w:jc w:val="center"/>
              <w:rPr>
                <w:rFonts w:hint="default" w:eastAsia="方正小标宋简体"/>
                <w:b w:val="0"/>
                <w:bCs w:val="0"/>
                <w:color w:val="auto"/>
                <w:sz w:val="44"/>
                <w:szCs w:val="44"/>
              </w:rPr>
            </w:pPr>
            <w:r>
              <w:rPr>
                <w:rFonts w:hint="default" w:eastAsia="方正小标宋简体"/>
                <w:b w:val="0"/>
                <w:bCs w:val="0"/>
                <w:color w:val="auto"/>
                <w:sz w:val="44"/>
                <w:szCs w:val="44"/>
                <w:u w:val="single"/>
              </w:rPr>
              <w:t>广东省</w:t>
            </w:r>
            <w:r>
              <w:rPr>
                <w:rFonts w:hint="default" w:eastAsia="方正小标宋简体"/>
                <w:b w:val="0"/>
                <w:bCs w:val="0"/>
                <w:color w:val="auto"/>
                <w:sz w:val="44"/>
                <w:szCs w:val="44"/>
              </w:rPr>
              <w:t>校外培训项目学科和非学科类别</w:t>
            </w:r>
          </w:p>
          <w:p>
            <w:pPr>
              <w:spacing w:line="560" w:lineRule="atLeast"/>
              <w:jc w:val="center"/>
              <w:rPr>
                <w:rFonts w:ascii="Times New Roman" w:eastAsia="方正小标宋简体"/>
                <w:color w:val="auto"/>
                <w:sz w:val="44"/>
                <w:szCs w:val="44"/>
              </w:rPr>
            </w:pPr>
            <w:r>
              <w:rPr>
                <w:rFonts w:hint="default" w:eastAsia="方正小标宋简体"/>
                <w:b w:val="0"/>
                <w:bCs w:val="0"/>
                <w:color w:val="auto"/>
                <w:sz w:val="44"/>
                <w:szCs w:val="44"/>
              </w:rPr>
              <w:t>鉴定</w:t>
            </w:r>
            <w:r>
              <w:rPr>
                <w:rFonts w:hint="default" w:ascii="Times New Roman" w:eastAsia="方正小标宋简体"/>
                <w:color w:val="auto"/>
                <w:sz w:val="44"/>
                <w:szCs w:val="44"/>
              </w:rPr>
              <w:t>意见书</w:t>
            </w:r>
          </w:p>
          <w:p>
            <w:pPr>
              <w:spacing w:line="560" w:lineRule="atLeast"/>
              <w:jc w:val="center"/>
              <w:rPr>
                <w:rFonts w:hint="default" w:eastAsia="方正小标宋简体"/>
                <w:color w:val="auto"/>
                <w:sz w:val="44"/>
                <w:szCs w:val="44"/>
              </w:rPr>
            </w:pPr>
            <w:r>
              <w:rPr>
                <w:rFonts w:hint="default" w:eastAsia="方正小标宋简体"/>
                <w:b w:val="0"/>
                <w:bCs w:val="0"/>
                <w:color w:val="auto"/>
                <w:sz w:val="44"/>
                <w:szCs w:val="44"/>
              </w:rPr>
              <w:t>（</w:t>
            </w:r>
            <w:r>
              <w:rPr>
                <w:rFonts w:hint="default" w:ascii="Times New Roman" w:eastAsia="方正小标宋简体"/>
                <w:color w:val="auto"/>
                <w:sz w:val="44"/>
                <w:szCs w:val="44"/>
              </w:rPr>
              <w:t>范例</w:t>
            </w:r>
            <w:r>
              <w:rPr>
                <w:rFonts w:hint="default" w:eastAsia="方正小标宋简体"/>
                <w:b w:val="0"/>
                <w:bCs w:val="0"/>
                <w:color w:val="auto"/>
                <w:sz w:val="44"/>
                <w:szCs w:val="44"/>
              </w:rPr>
              <w:t>）</w:t>
            </w:r>
          </w:p>
          <w:p>
            <w:pPr>
              <w:spacing w:line="560" w:lineRule="atLeast"/>
              <w:jc w:val="right"/>
              <w:rPr>
                <w:rFonts w:eastAsia="黑体"/>
                <w:color w:val="auto"/>
                <w:sz w:val="28"/>
                <w:szCs w:val="28"/>
              </w:rPr>
            </w:pPr>
            <w:r>
              <w:rPr>
                <w:rFonts w:eastAsia="黑体"/>
                <w:color w:val="auto"/>
                <w:sz w:val="28"/>
                <w:szCs w:val="28"/>
              </w:rPr>
              <w:t>（</w:t>
            </w:r>
            <w:r>
              <w:rPr>
                <w:rFonts w:hint="eastAsia" w:eastAsia="黑体"/>
                <w:color w:val="auto"/>
                <w:sz w:val="28"/>
                <w:szCs w:val="28"/>
                <w:lang w:val="en-US" w:eastAsia="zh-CN"/>
              </w:rPr>
              <w:t>粤教鉴定</w:t>
            </w:r>
            <w:r>
              <w:rPr>
                <w:rFonts w:hint="eastAsia" w:eastAsia="黑体"/>
                <w:color w:val="auto"/>
                <w:sz w:val="28"/>
                <w:szCs w:val="28"/>
                <w:u w:val="single"/>
                <w:lang w:val="en-US" w:eastAsia="zh-CN"/>
              </w:rPr>
              <w:t xml:space="preserve">       </w:t>
            </w:r>
            <w:r>
              <w:rPr>
                <w:rFonts w:eastAsia="黑体"/>
                <w:color w:val="auto"/>
                <w:sz w:val="28"/>
                <w:szCs w:val="28"/>
              </w:rPr>
              <w:t>号）</w:t>
            </w:r>
            <w:r>
              <w:rPr>
                <w:rFonts w:eastAsia="黑体"/>
                <w:color w:val="auto"/>
                <w:sz w:val="28"/>
                <w:szCs w:val="28"/>
                <w:u w:val="single"/>
              </w:rPr>
              <w:t xml:space="preserve">   </w:t>
            </w:r>
            <w:r>
              <w:rPr>
                <w:rFonts w:eastAsia="黑体"/>
                <w:color w:val="auto"/>
                <w:sz w:val="28"/>
                <w:szCs w:val="28"/>
              </w:rPr>
              <w:t xml:space="preserve">   </w:t>
            </w:r>
            <w:r>
              <w:rPr>
                <w:color w:val="auto"/>
                <w:sz w:val="28"/>
                <w:szCs w:val="28"/>
                <w:u w:val="single"/>
              </w:rPr>
              <w:t xml:space="preserve">       </w:t>
            </w:r>
          </w:p>
          <w:p>
            <w:pPr>
              <w:spacing w:line="560" w:lineRule="atLeast"/>
              <w:jc w:val="left"/>
              <w:rPr>
                <w:color w:val="auto"/>
                <w:sz w:val="28"/>
                <w:szCs w:val="28"/>
              </w:rPr>
            </w:pPr>
            <w:r>
              <w:rPr>
                <w:color w:val="auto"/>
                <w:sz w:val="28"/>
                <w:szCs w:val="28"/>
                <w:u w:val="single"/>
              </w:rPr>
              <w:t xml:space="preserve">              </w:t>
            </w:r>
            <w:r>
              <w:rPr>
                <w:rFonts w:hint="eastAsia"/>
                <w:color w:val="auto"/>
                <w:sz w:val="28"/>
                <w:szCs w:val="28"/>
                <w:u w:val="single"/>
              </w:rPr>
              <w:t>（机构名称）</w:t>
            </w:r>
            <w:r>
              <w:rPr>
                <w:color w:val="auto"/>
                <w:sz w:val="28"/>
                <w:szCs w:val="28"/>
              </w:rPr>
              <w:t>：</w:t>
            </w:r>
          </w:p>
          <w:p>
            <w:pPr>
              <w:spacing w:line="560" w:lineRule="atLeast"/>
              <w:ind w:firstLine="560" w:firstLineChars="200"/>
              <w:rPr>
                <w:color w:val="auto"/>
                <w:sz w:val="28"/>
                <w:szCs w:val="28"/>
              </w:rPr>
            </w:pPr>
            <w:r>
              <w:rPr>
                <w:color w:val="auto"/>
                <w:sz w:val="28"/>
                <w:szCs w:val="28"/>
              </w:rPr>
              <w:t>你单位开展的</w:t>
            </w:r>
            <w:r>
              <w:rPr>
                <w:rFonts w:hint="default" w:eastAsia="仿宋_GB2312"/>
                <w:color w:val="auto"/>
                <w:sz w:val="32"/>
                <w:szCs w:val="24"/>
              </w:rPr>
              <w:t>“</w:t>
            </w:r>
            <w:r>
              <w:rPr>
                <w:color w:val="auto"/>
                <w:sz w:val="28"/>
                <w:szCs w:val="28"/>
              </w:rPr>
              <w:t>XXXX机构·</w:t>
            </w:r>
            <w:r>
              <w:rPr>
                <w:color w:val="auto"/>
                <w:sz w:val="28"/>
                <w:szCs w:val="28"/>
                <w:u w:val="single"/>
              </w:rPr>
              <w:t>小学课后辅导班</w:t>
            </w:r>
            <w:bookmarkStart w:id="24" w:name="_Hlk86347093"/>
            <w:r>
              <w:rPr>
                <w:rFonts w:hint="default" w:eastAsia="仿宋_GB2312"/>
                <w:color w:val="auto"/>
                <w:sz w:val="32"/>
                <w:szCs w:val="24"/>
              </w:rPr>
              <w:t>”</w:t>
            </w:r>
            <w:r>
              <w:rPr>
                <w:color w:val="auto"/>
                <w:sz w:val="28"/>
                <w:szCs w:val="28"/>
              </w:rPr>
              <w:t>培训项目</w:t>
            </w:r>
            <w:bookmarkEnd w:id="24"/>
            <w:r>
              <w:rPr>
                <w:color w:val="auto"/>
                <w:sz w:val="28"/>
                <w:szCs w:val="28"/>
              </w:rPr>
              <w:t>，经我局进行学科和非学科类别鉴定，鉴定结果为</w:t>
            </w:r>
            <w:r>
              <w:rPr>
                <w:color w:val="auto"/>
                <w:sz w:val="28"/>
                <w:szCs w:val="28"/>
                <w:u w:val="single"/>
              </w:rPr>
              <w:t xml:space="preserve"> 学科类  </w:t>
            </w:r>
            <w:r>
              <w:rPr>
                <w:color w:val="auto"/>
                <w:sz w:val="28"/>
                <w:szCs w:val="28"/>
              </w:rPr>
              <w:t>培训项目</w:t>
            </w:r>
            <w:r>
              <w:rPr>
                <w:rFonts w:hint="eastAsia"/>
                <w:color w:val="auto"/>
                <w:sz w:val="28"/>
                <w:szCs w:val="28"/>
              </w:rPr>
              <w:t>。本次鉴定结论</w:t>
            </w:r>
            <w:r>
              <w:rPr>
                <w:color w:val="auto"/>
                <w:sz w:val="28"/>
                <w:szCs w:val="28"/>
              </w:rPr>
              <w:t>有效期为</w:t>
            </w:r>
          </w:p>
          <w:p>
            <w:pPr>
              <w:spacing w:line="560" w:lineRule="atLeast"/>
              <w:rPr>
                <w:color w:val="auto"/>
                <w:sz w:val="28"/>
                <w:szCs w:val="28"/>
              </w:rPr>
            </w:pPr>
            <w:r>
              <w:rPr>
                <w:color w:val="auto"/>
                <w:sz w:val="28"/>
                <w:szCs w:val="28"/>
                <w:u w:val="single"/>
              </w:rPr>
              <w:t xml:space="preserve">    </w:t>
            </w:r>
            <w:r>
              <w:rPr>
                <w:color w:val="auto"/>
                <w:sz w:val="28"/>
                <w:szCs w:val="28"/>
              </w:rPr>
              <w:t>年</w:t>
            </w:r>
            <w:r>
              <w:rPr>
                <w:color w:val="auto"/>
                <w:sz w:val="28"/>
                <w:szCs w:val="28"/>
                <w:u w:val="single"/>
              </w:rPr>
              <w:t xml:space="preserve">   </w:t>
            </w:r>
            <w:r>
              <w:rPr>
                <w:color w:val="auto"/>
                <w:sz w:val="28"/>
                <w:szCs w:val="28"/>
              </w:rPr>
              <w:t>月</w:t>
            </w:r>
            <w:r>
              <w:rPr>
                <w:color w:val="auto"/>
                <w:sz w:val="28"/>
                <w:szCs w:val="28"/>
                <w:u w:val="single"/>
              </w:rPr>
              <w:t xml:space="preserve">   </w:t>
            </w:r>
            <w:r>
              <w:rPr>
                <w:color w:val="auto"/>
                <w:sz w:val="28"/>
                <w:szCs w:val="28"/>
              </w:rPr>
              <w:t>日至</w:t>
            </w:r>
            <w:r>
              <w:rPr>
                <w:color w:val="auto"/>
                <w:sz w:val="28"/>
                <w:szCs w:val="28"/>
                <w:u w:val="single"/>
              </w:rPr>
              <w:t xml:space="preserve">    </w:t>
            </w:r>
            <w:r>
              <w:rPr>
                <w:color w:val="auto"/>
                <w:sz w:val="28"/>
                <w:szCs w:val="28"/>
              </w:rPr>
              <w:t>年</w:t>
            </w:r>
            <w:r>
              <w:rPr>
                <w:color w:val="auto"/>
                <w:sz w:val="28"/>
                <w:szCs w:val="28"/>
                <w:u w:val="single"/>
              </w:rPr>
              <w:t xml:space="preserve">   </w:t>
            </w:r>
            <w:r>
              <w:rPr>
                <w:color w:val="auto"/>
                <w:sz w:val="28"/>
                <w:szCs w:val="28"/>
              </w:rPr>
              <w:t>月</w:t>
            </w:r>
            <w:r>
              <w:rPr>
                <w:color w:val="auto"/>
                <w:sz w:val="28"/>
                <w:szCs w:val="28"/>
                <w:u w:val="single"/>
              </w:rPr>
              <w:t xml:space="preserve">   </w:t>
            </w:r>
            <w:r>
              <w:rPr>
                <w:color w:val="auto"/>
                <w:sz w:val="28"/>
                <w:szCs w:val="28"/>
              </w:rPr>
              <w:t>日。请你单位认真按照</w:t>
            </w:r>
            <w:r>
              <w:rPr>
                <w:rFonts w:hint="eastAsia"/>
                <w:color w:val="auto"/>
                <w:sz w:val="28"/>
                <w:szCs w:val="28"/>
              </w:rPr>
              <w:t>国家法律法规和有关</w:t>
            </w:r>
            <w:r>
              <w:rPr>
                <w:color w:val="auto"/>
                <w:sz w:val="28"/>
                <w:szCs w:val="28"/>
              </w:rPr>
              <w:t>政策要求，</w:t>
            </w:r>
            <w:r>
              <w:rPr>
                <w:rFonts w:hint="eastAsia"/>
                <w:color w:val="auto"/>
                <w:sz w:val="28"/>
                <w:szCs w:val="28"/>
              </w:rPr>
              <w:t>依法依规</w:t>
            </w:r>
            <w:r>
              <w:rPr>
                <w:color w:val="auto"/>
                <w:sz w:val="28"/>
                <w:szCs w:val="28"/>
              </w:rPr>
              <w:t>开展业务</w:t>
            </w:r>
            <w:r>
              <w:rPr>
                <w:rFonts w:hint="eastAsia"/>
                <w:color w:val="auto"/>
                <w:sz w:val="28"/>
                <w:szCs w:val="28"/>
              </w:rPr>
              <w:t>活动</w:t>
            </w:r>
            <w:r>
              <w:rPr>
                <w:color w:val="auto"/>
                <w:sz w:val="28"/>
                <w:szCs w:val="28"/>
              </w:rPr>
              <w:t>。</w:t>
            </w:r>
          </w:p>
          <w:p>
            <w:pPr>
              <w:spacing w:line="560" w:lineRule="atLeast"/>
              <w:ind w:firstLine="604" w:firstLineChars="216"/>
              <w:jc w:val="left"/>
              <w:rPr>
                <w:rFonts w:hint="eastAsia"/>
                <w:color w:val="auto"/>
                <w:sz w:val="28"/>
                <w:szCs w:val="28"/>
              </w:rPr>
            </w:pPr>
            <w:r>
              <w:rPr>
                <w:rFonts w:hint="eastAsia"/>
                <w:color w:val="auto"/>
                <w:sz w:val="28"/>
                <w:szCs w:val="28"/>
              </w:rPr>
              <w:t>联系人：X</w:t>
            </w:r>
            <w:r>
              <w:rPr>
                <w:color w:val="auto"/>
                <w:sz w:val="28"/>
                <w:szCs w:val="28"/>
              </w:rPr>
              <w:t>XX</w:t>
            </w:r>
            <w:r>
              <w:rPr>
                <w:rFonts w:hint="eastAsia"/>
                <w:color w:val="auto"/>
                <w:sz w:val="28"/>
                <w:szCs w:val="28"/>
              </w:rPr>
              <w:t>，电话：</w:t>
            </w:r>
            <w:r>
              <w:rPr>
                <w:color w:val="auto"/>
                <w:sz w:val="28"/>
                <w:szCs w:val="28"/>
              </w:rPr>
              <w:t>XXX</w:t>
            </w:r>
            <w:r>
              <w:rPr>
                <w:rFonts w:hint="eastAsia"/>
                <w:color w:val="auto"/>
                <w:sz w:val="28"/>
                <w:szCs w:val="28"/>
              </w:rPr>
              <w:t>-</w:t>
            </w:r>
            <w:r>
              <w:rPr>
                <w:color w:val="auto"/>
                <w:sz w:val="28"/>
                <w:szCs w:val="28"/>
              </w:rPr>
              <w:t>XXXXXXXX</w:t>
            </w:r>
            <w:r>
              <w:rPr>
                <w:rFonts w:hint="eastAsia"/>
                <w:color w:val="auto"/>
                <w:sz w:val="28"/>
                <w:szCs w:val="28"/>
              </w:rPr>
              <w:t>。</w:t>
            </w:r>
          </w:p>
          <w:p>
            <w:pPr>
              <w:spacing w:line="560" w:lineRule="exact"/>
              <w:ind w:left="0" w:leftChars="0" w:firstLine="5880" w:firstLineChars="2100"/>
              <w:jc w:val="left"/>
              <w:rPr>
                <w:rFonts w:eastAsia="黑体"/>
                <w:color w:val="auto"/>
                <w:sz w:val="28"/>
                <w:szCs w:val="28"/>
              </w:rPr>
            </w:pPr>
            <w:r>
              <w:rPr>
                <w:color w:val="auto"/>
                <w:sz w:val="28"/>
                <w:szCs w:val="28"/>
              </w:rPr>
              <w:t>教育行政部门（盖章）</w:t>
            </w:r>
          </w:p>
          <w:p>
            <w:pPr>
              <w:spacing w:line="560" w:lineRule="atLeast"/>
              <w:ind w:left="5984" w:leftChars="1870"/>
              <w:jc w:val="left"/>
              <w:rPr>
                <w:color w:val="auto"/>
                <w:sz w:val="28"/>
                <w:szCs w:val="28"/>
              </w:rPr>
            </w:pPr>
            <w:r>
              <w:rPr>
                <w:color w:val="auto"/>
                <w:sz w:val="28"/>
                <w:szCs w:val="28"/>
              </w:rPr>
              <w:t>2021年X月X日</w:t>
            </w:r>
          </w:p>
          <w:p>
            <w:pPr>
              <w:spacing w:line="560" w:lineRule="atLeast"/>
              <w:jc w:val="left"/>
              <w:rPr>
                <w:rFonts w:hint="eastAsia"/>
                <w:b/>
                <w:bCs/>
                <w:color w:val="auto"/>
                <w:sz w:val="28"/>
                <w:szCs w:val="28"/>
              </w:rPr>
            </w:pPr>
            <w:r>
              <w:rPr>
                <w:rFonts w:hint="eastAsia"/>
                <w:b/>
                <w:bCs/>
                <w:color w:val="auto"/>
                <w:sz w:val="28"/>
                <w:szCs w:val="28"/>
              </w:rPr>
              <w:t>（以下为鉴定意见书的附件说明，供教育行政部门存档备查）</w:t>
            </w:r>
          </w:p>
          <w:p>
            <w:pPr>
              <w:spacing w:line="560" w:lineRule="atLeast"/>
              <w:jc w:val="left"/>
              <w:rPr>
                <w:rFonts w:hint="eastAsia"/>
                <w:b/>
                <w:bCs/>
                <w:color w:val="auto"/>
                <w:sz w:val="28"/>
                <w:szCs w:val="28"/>
              </w:rPr>
            </w:pPr>
          </w:p>
          <w:p>
            <w:pPr>
              <w:spacing w:line="560" w:lineRule="atLeast"/>
              <w:jc w:val="left"/>
              <w:rPr>
                <w:rFonts w:hint="eastAsia"/>
                <w:b/>
                <w:bCs/>
                <w:color w:val="auto"/>
                <w:sz w:val="28"/>
                <w:szCs w:val="28"/>
              </w:rPr>
            </w:pPr>
          </w:p>
          <w:p>
            <w:pPr>
              <w:spacing w:line="560" w:lineRule="atLeast"/>
              <w:jc w:val="center"/>
              <w:rPr>
                <w:b/>
                <w:bCs/>
                <w:color w:val="auto"/>
                <w:sz w:val="28"/>
                <w:szCs w:val="28"/>
              </w:rPr>
            </w:pPr>
            <w:r>
              <w:rPr>
                <w:b/>
                <w:bCs/>
                <w:color w:val="auto"/>
                <w:sz w:val="28"/>
                <w:szCs w:val="28"/>
              </w:rPr>
              <w:t>附页</w:t>
            </w:r>
          </w:p>
          <w:p>
            <w:pPr>
              <w:spacing w:line="560" w:lineRule="atLeast"/>
              <w:ind w:firstLine="607" w:firstLineChars="216"/>
              <w:jc w:val="center"/>
              <w:rPr>
                <w:b/>
                <w:bCs/>
                <w:color w:val="auto"/>
                <w:sz w:val="28"/>
                <w:szCs w:val="28"/>
              </w:rPr>
            </w:pPr>
          </w:p>
          <w:p>
            <w:pPr>
              <w:spacing w:line="560" w:lineRule="exact"/>
              <w:ind w:firstLine="560" w:firstLineChars="200"/>
              <w:rPr>
                <w:rFonts w:eastAsia="黑体"/>
                <w:b w:val="0"/>
                <w:bCs w:val="0"/>
                <w:color w:val="auto"/>
                <w:sz w:val="28"/>
                <w:szCs w:val="28"/>
              </w:rPr>
            </w:pPr>
            <w:r>
              <w:rPr>
                <w:rFonts w:eastAsia="黑体"/>
                <w:b w:val="0"/>
                <w:bCs w:val="0"/>
                <w:color w:val="auto"/>
                <w:sz w:val="28"/>
                <w:szCs w:val="28"/>
              </w:rPr>
              <w:t>一、培训项目在</w:t>
            </w:r>
            <w:r>
              <w:rPr>
                <w:rFonts w:hint="default" w:eastAsia="黑体"/>
                <w:b w:val="0"/>
                <w:bCs w:val="0"/>
                <w:color w:val="auto"/>
                <w:sz w:val="28"/>
                <w:szCs w:val="28"/>
              </w:rPr>
              <w:t>“</w:t>
            </w:r>
            <w:r>
              <w:rPr>
                <w:rFonts w:eastAsia="黑体"/>
                <w:b w:val="0"/>
                <w:bCs w:val="0"/>
                <w:color w:val="auto"/>
                <w:sz w:val="28"/>
                <w:szCs w:val="28"/>
              </w:rPr>
              <w:t>名录鉴定法</w:t>
            </w:r>
            <w:r>
              <w:rPr>
                <w:rFonts w:hint="default" w:eastAsia="黑体"/>
                <w:b w:val="0"/>
                <w:bCs w:val="0"/>
                <w:color w:val="auto"/>
                <w:sz w:val="28"/>
                <w:szCs w:val="28"/>
              </w:rPr>
              <w:t>”</w:t>
            </w:r>
            <w:r>
              <w:rPr>
                <w:rFonts w:eastAsia="黑体"/>
                <w:b w:val="0"/>
                <w:bCs w:val="0"/>
                <w:color w:val="auto"/>
                <w:sz w:val="28"/>
                <w:szCs w:val="28"/>
              </w:rPr>
              <w:t>的学科范围内</w:t>
            </w:r>
          </w:p>
          <w:p>
            <w:pPr>
              <w:spacing w:line="560" w:lineRule="exact"/>
              <w:ind w:firstLine="560" w:firstLineChars="200"/>
              <w:rPr>
                <w:color w:val="auto"/>
                <w:sz w:val="28"/>
                <w:szCs w:val="28"/>
              </w:rPr>
            </w:pPr>
            <w:r>
              <w:rPr>
                <w:color w:val="auto"/>
                <w:sz w:val="28"/>
                <w:szCs w:val="28"/>
              </w:rPr>
              <w:t>培训项目以</w:t>
            </w:r>
            <w:r>
              <w:rPr>
                <w:color w:val="auto"/>
                <w:sz w:val="28"/>
                <w:szCs w:val="28"/>
                <w:u w:val="single"/>
              </w:rPr>
              <w:t xml:space="preserve"> 小学语文、数学、英语等  </w:t>
            </w:r>
            <w:r>
              <w:rPr>
                <w:color w:val="auto"/>
                <w:sz w:val="28"/>
                <w:szCs w:val="28"/>
              </w:rPr>
              <w:t>学科的课后作业辅导和课后复习方式为主，在</w:t>
            </w:r>
            <w:r>
              <w:rPr>
                <w:rFonts w:hint="default"/>
                <w:color w:val="auto"/>
                <w:sz w:val="32"/>
                <w:szCs w:val="24"/>
              </w:rPr>
              <w:t>“</w:t>
            </w:r>
            <w:r>
              <w:rPr>
                <w:color w:val="auto"/>
                <w:sz w:val="28"/>
                <w:szCs w:val="28"/>
              </w:rPr>
              <w:t>名录鉴定法</w:t>
            </w:r>
            <w:r>
              <w:rPr>
                <w:rFonts w:hint="default"/>
                <w:color w:val="auto"/>
                <w:sz w:val="32"/>
                <w:szCs w:val="24"/>
              </w:rPr>
              <w:t>”</w:t>
            </w:r>
            <w:r>
              <w:rPr>
                <w:color w:val="auto"/>
                <w:sz w:val="28"/>
                <w:szCs w:val="28"/>
              </w:rPr>
              <w:t>的</w:t>
            </w:r>
            <w:r>
              <w:rPr>
                <w:color w:val="auto"/>
                <w:sz w:val="28"/>
                <w:szCs w:val="28"/>
                <w:u w:val="single"/>
              </w:rPr>
              <w:t xml:space="preserve">  语文、数学、英语等  </w:t>
            </w:r>
            <w:r>
              <w:rPr>
                <w:color w:val="auto"/>
                <w:sz w:val="28"/>
                <w:szCs w:val="28"/>
              </w:rPr>
              <w:t>学科培训名录范围内，政策依据是《关于进一步明确义务教育阶段校外培训学科类和非学科类范围的通知》（教监管厅函〔2021〕3号）第一条</w:t>
            </w:r>
            <w:r>
              <w:rPr>
                <w:rFonts w:hint="default" w:eastAsia="仿宋_GB2312"/>
                <w:color w:val="auto"/>
                <w:sz w:val="32"/>
                <w:szCs w:val="24"/>
              </w:rPr>
              <w:t>“</w:t>
            </w:r>
            <w:r>
              <w:rPr>
                <w:color w:val="auto"/>
                <w:sz w:val="28"/>
                <w:szCs w:val="28"/>
              </w:rPr>
              <w:t>根据国家义务教育阶段课程设置的规定，在开展校外培训时，道德与法治、语文、历史、地理、数学、外语（英语、日语、俄语）、物理、化学、生物按照学科类进行管理。对涉及以上学科国家课程标准规定的学习内容进行的校外培训，均列入学科类进行管理</w:t>
            </w:r>
            <w:r>
              <w:rPr>
                <w:rFonts w:hint="default" w:eastAsia="仿宋_GB2312"/>
                <w:color w:val="auto"/>
                <w:sz w:val="32"/>
                <w:szCs w:val="24"/>
              </w:rPr>
              <w:t>”</w:t>
            </w:r>
            <w:r>
              <w:rPr>
                <w:color w:val="auto"/>
                <w:sz w:val="28"/>
                <w:szCs w:val="28"/>
              </w:rPr>
              <w:t>。</w:t>
            </w:r>
          </w:p>
          <w:p>
            <w:pPr>
              <w:spacing w:line="560" w:lineRule="exact"/>
              <w:ind w:firstLine="560" w:firstLineChars="200"/>
              <w:rPr>
                <w:rFonts w:eastAsia="黑体"/>
                <w:color w:val="auto"/>
                <w:sz w:val="28"/>
                <w:szCs w:val="28"/>
              </w:rPr>
            </w:pPr>
          </w:p>
          <w:p>
            <w:pPr>
              <w:spacing w:line="560" w:lineRule="exact"/>
              <w:ind w:firstLine="560" w:firstLineChars="200"/>
              <w:rPr>
                <w:rFonts w:eastAsia="黑体"/>
                <w:b w:val="0"/>
                <w:bCs w:val="0"/>
                <w:color w:val="auto"/>
                <w:sz w:val="28"/>
                <w:szCs w:val="28"/>
              </w:rPr>
            </w:pPr>
            <w:r>
              <w:rPr>
                <w:rFonts w:eastAsia="黑体"/>
                <w:b w:val="0"/>
                <w:bCs w:val="0"/>
                <w:color w:val="auto"/>
                <w:sz w:val="28"/>
                <w:szCs w:val="28"/>
              </w:rPr>
              <w:t>二、</w:t>
            </w:r>
            <w:r>
              <w:rPr>
                <w:rFonts w:hint="default" w:eastAsia="黑体"/>
                <w:b w:val="0"/>
                <w:bCs w:val="0"/>
                <w:color w:val="auto"/>
                <w:sz w:val="28"/>
                <w:szCs w:val="28"/>
              </w:rPr>
              <w:t>“</w:t>
            </w:r>
            <w:r>
              <w:rPr>
                <w:rFonts w:eastAsia="黑体"/>
                <w:b w:val="0"/>
                <w:bCs w:val="0"/>
                <w:color w:val="auto"/>
                <w:sz w:val="28"/>
                <w:szCs w:val="28"/>
              </w:rPr>
              <w:t>综合鉴定法</w:t>
            </w:r>
            <w:r>
              <w:rPr>
                <w:rFonts w:hint="default" w:eastAsia="黑体"/>
                <w:b w:val="0"/>
                <w:bCs w:val="0"/>
                <w:color w:val="auto"/>
                <w:sz w:val="28"/>
                <w:szCs w:val="28"/>
              </w:rPr>
              <w:t>”</w:t>
            </w:r>
            <w:r>
              <w:rPr>
                <w:rFonts w:eastAsia="黑体"/>
                <w:b w:val="0"/>
                <w:bCs w:val="0"/>
                <w:color w:val="auto"/>
                <w:sz w:val="28"/>
                <w:szCs w:val="28"/>
              </w:rPr>
              <w:t>的鉴定结果为</w:t>
            </w:r>
            <w:r>
              <w:rPr>
                <w:rFonts w:eastAsia="黑体"/>
                <w:b w:val="0"/>
                <w:bCs w:val="0"/>
                <w:color w:val="auto"/>
                <w:sz w:val="28"/>
                <w:szCs w:val="28"/>
                <w:u w:val="single"/>
              </w:rPr>
              <w:t xml:space="preserve">学科类 </w:t>
            </w:r>
            <w:r>
              <w:rPr>
                <w:rFonts w:eastAsia="黑体"/>
                <w:b w:val="0"/>
                <w:bCs w:val="0"/>
                <w:color w:val="auto"/>
                <w:sz w:val="28"/>
                <w:szCs w:val="28"/>
              </w:rPr>
              <w:t>培训项目</w:t>
            </w:r>
          </w:p>
          <w:p>
            <w:pPr>
              <w:spacing w:line="560" w:lineRule="exact"/>
              <w:ind w:firstLine="560" w:firstLineChars="200"/>
              <w:rPr>
                <w:color w:val="auto"/>
                <w:sz w:val="28"/>
                <w:szCs w:val="28"/>
              </w:rPr>
            </w:pPr>
            <w:r>
              <w:rPr>
                <w:color w:val="auto"/>
                <w:sz w:val="28"/>
                <w:szCs w:val="28"/>
              </w:rPr>
              <w:t>1</w:t>
            </w:r>
            <w:bookmarkStart w:id="25" w:name="_Hlk86347188"/>
            <w:r>
              <w:rPr>
                <w:rFonts w:hint="eastAsia"/>
                <w:color w:val="auto"/>
                <w:sz w:val="28"/>
                <w:szCs w:val="28"/>
              </w:rPr>
              <w:t>.</w:t>
            </w:r>
            <w:r>
              <w:rPr>
                <w:color w:val="auto"/>
                <w:sz w:val="28"/>
                <w:szCs w:val="28"/>
              </w:rPr>
              <w:t>培训内容</w:t>
            </w:r>
            <w:bookmarkEnd w:id="25"/>
            <w:r>
              <w:rPr>
                <w:color w:val="auto"/>
                <w:sz w:val="28"/>
                <w:szCs w:val="28"/>
              </w:rPr>
              <w:t>方面，培训项目教辅材料（练习类、作业类、试卷类、习题类）等培训内容，与《教育部关于印发义务教育语文等学科课程标准（2011年版）的通知》（教基二〔2011〕9号）其多个附件等文件的知识点范围，两者进行对照，前者培训内容出现在后者范围内的比例</w:t>
            </w:r>
            <w:r>
              <w:rPr>
                <w:color w:val="auto"/>
                <w:szCs w:val="32"/>
              </w:rPr>
              <w:t>&gt;50%</w:t>
            </w:r>
            <w:r>
              <w:rPr>
                <w:color w:val="auto"/>
                <w:sz w:val="28"/>
                <w:szCs w:val="28"/>
              </w:rPr>
              <w:t>，具有学科类别属性特征。（佐证材料：现场照片编号XX、XX、XX，可见使用教辅材料为《黄冈小状元一年级语文上册》、《黄冈小状元一年级数学上册》、《黄冈小状元达标卷一年级上册英语》等）</w:t>
            </w:r>
          </w:p>
          <w:p>
            <w:pPr>
              <w:spacing w:line="560" w:lineRule="exact"/>
              <w:ind w:firstLine="560" w:firstLineChars="200"/>
              <w:rPr>
                <w:color w:val="auto"/>
                <w:sz w:val="28"/>
                <w:szCs w:val="28"/>
              </w:rPr>
            </w:pPr>
            <w:r>
              <w:rPr>
                <w:color w:val="auto"/>
                <w:sz w:val="28"/>
                <w:szCs w:val="28"/>
              </w:rPr>
              <w:t>2</w:t>
            </w:r>
            <w:bookmarkStart w:id="26" w:name="_Hlk86347218"/>
            <w:r>
              <w:rPr>
                <w:rFonts w:hint="eastAsia"/>
                <w:color w:val="auto"/>
                <w:sz w:val="28"/>
                <w:szCs w:val="28"/>
              </w:rPr>
              <w:t>.</w:t>
            </w:r>
            <w:r>
              <w:rPr>
                <w:color w:val="auto"/>
                <w:sz w:val="28"/>
                <w:szCs w:val="28"/>
              </w:rPr>
              <w:t>培训目的方面，相对偏向于学科类培训项目的培训目的。</w:t>
            </w:r>
          </w:p>
          <w:p>
            <w:pPr>
              <w:spacing w:line="560" w:lineRule="exact"/>
              <w:ind w:firstLine="560" w:firstLineChars="200"/>
              <w:rPr>
                <w:color w:val="auto"/>
                <w:sz w:val="28"/>
                <w:szCs w:val="28"/>
              </w:rPr>
            </w:pPr>
            <w:r>
              <w:rPr>
                <w:color w:val="auto"/>
                <w:sz w:val="28"/>
                <w:szCs w:val="28"/>
              </w:rPr>
              <w:t>3</w:t>
            </w:r>
            <w:r>
              <w:rPr>
                <w:rFonts w:hint="eastAsia"/>
                <w:color w:val="auto"/>
                <w:sz w:val="28"/>
                <w:szCs w:val="28"/>
              </w:rPr>
              <w:t>.</w:t>
            </w:r>
            <w:r>
              <w:rPr>
                <w:color w:val="auto"/>
                <w:sz w:val="28"/>
                <w:szCs w:val="28"/>
              </w:rPr>
              <w:t>培训结果评价方面，相对偏向于学科类培训项目的培训结果评价。</w:t>
            </w:r>
          </w:p>
          <w:p>
            <w:pPr>
              <w:spacing w:line="560" w:lineRule="exact"/>
              <w:ind w:firstLine="560" w:firstLineChars="200"/>
              <w:rPr>
                <w:color w:val="auto"/>
                <w:sz w:val="28"/>
                <w:szCs w:val="28"/>
              </w:rPr>
            </w:pPr>
            <w:r>
              <w:rPr>
                <w:color w:val="auto"/>
                <w:sz w:val="28"/>
                <w:szCs w:val="28"/>
              </w:rPr>
              <w:t>4</w:t>
            </w:r>
            <w:r>
              <w:rPr>
                <w:rFonts w:hint="eastAsia"/>
                <w:color w:val="auto"/>
                <w:sz w:val="28"/>
                <w:szCs w:val="28"/>
              </w:rPr>
              <w:t>.</w:t>
            </w:r>
            <w:r>
              <w:rPr>
                <w:color w:val="auto"/>
                <w:sz w:val="28"/>
                <w:szCs w:val="28"/>
              </w:rPr>
              <w:t>培训方式方面</w:t>
            </w:r>
            <w:bookmarkEnd w:id="26"/>
            <w:r>
              <w:rPr>
                <w:color w:val="auto"/>
                <w:sz w:val="28"/>
                <w:szCs w:val="28"/>
              </w:rPr>
              <w:t>，采用</w:t>
            </w:r>
            <w:r>
              <w:rPr>
                <w:color w:val="auto"/>
                <w:sz w:val="28"/>
                <w:szCs w:val="28"/>
                <w:u w:val="single"/>
              </w:rPr>
              <w:t>语文、数学、英语</w:t>
            </w:r>
            <w:r>
              <w:rPr>
                <w:color w:val="auto"/>
                <w:sz w:val="28"/>
                <w:szCs w:val="28"/>
              </w:rPr>
              <w:t>学科的预习、作业辅导、教辅同步配套练习册训练（反复练习，巩固知识）、课后复习等方式为主，相对偏向于学科类培训项目的培训方式。</w:t>
            </w:r>
          </w:p>
          <w:p>
            <w:pPr>
              <w:spacing w:line="560" w:lineRule="exact"/>
              <w:ind w:firstLine="560" w:firstLineChars="200"/>
              <w:rPr>
                <w:color w:val="auto"/>
                <w:sz w:val="28"/>
                <w:szCs w:val="28"/>
              </w:rPr>
            </w:pPr>
            <w:r>
              <w:rPr>
                <w:color w:val="auto"/>
                <w:sz w:val="28"/>
                <w:szCs w:val="28"/>
              </w:rPr>
              <w:t>综上所述，符合</w:t>
            </w:r>
            <w:r>
              <w:rPr>
                <w:rFonts w:hint="default" w:eastAsia="仿宋_GB2312"/>
                <w:color w:val="auto"/>
                <w:sz w:val="32"/>
                <w:szCs w:val="24"/>
              </w:rPr>
              <w:t>“</w:t>
            </w:r>
            <w:r>
              <w:rPr>
                <w:color w:val="auto"/>
                <w:sz w:val="28"/>
                <w:szCs w:val="28"/>
              </w:rPr>
              <w:t>综合鉴定法</w:t>
            </w:r>
            <w:r>
              <w:rPr>
                <w:rFonts w:hint="default" w:eastAsia="仿宋_GB2312"/>
                <w:color w:val="auto"/>
                <w:sz w:val="32"/>
                <w:szCs w:val="24"/>
              </w:rPr>
              <w:t>”</w:t>
            </w:r>
            <w:r>
              <w:rPr>
                <w:color w:val="auto"/>
                <w:sz w:val="28"/>
                <w:szCs w:val="28"/>
              </w:rPr>
              <w:t>对</w:t>
            </w:r>
            <w:r>
              <w:rPr>
                <w:color w:val="auto"/>
                <w:sz w:val="28"/>
                <w:szCs w:val="28"/>
                <w:u w:val="single"/>
              </w:rPr>
              <w:t xml:space="preserve"> 学科类 </w:t>
            </w:r>
            <w:r>
              <w:rPr>
                <w:color w:val="auto"/>
                <w:sz w:val="28"/>
                <w:szCs w:val="28"/>
              </w:rPr>
              <w:t>培训项目的鉴定标准。</w:t>
            </w:r>
          </w:p>
          <w:p>
            <w:pPr>
              <w:spacing w:line="560" w:lineRule="exact"/>
              <w:ind w:firstLine="560" w:firstLineChars="200"/>
              <w:rPr>
                <w:rFonts w:eastAsia="黑体"/>
                <w:color w:val="auto"/>
                <w:sz w:val="28"/>
                <w:szCs w:val="28"/>
              </w:rPr>
            </w:pPr>
          </w:p>
          <w:p>
            <w:pPr>
              <w:spacing w:line="560" w:lineRule="exact"/>
              <w:ind w:firstLine="560" w:firstLineChars="200"/>
              <w:rPr>
                <w:rFonts w:eastAsia="黑体"/>
                <w:b w:val="0"/>
                <w:bCs w:val="0"/>
                <w:color w:val="auto"/>
                <w:sz w:val="28"/>
                <w:szCs w:val="28"/>
              </w:rPr>
            </w:pPr>
            <w:r>
              <w:rPr>
                <w:rFonts w:eastAsia="黑体"/>
                <w:b w:val="0"/>
                <w:bCs w:val="0"/>
                <w:color w:val="auto"/>
                <w:sz w:val="28"/>
                <w:szCs w:val="28"/>
              </w:rPr>
              <w:t>三、鉴定佐证材料</w:t>
            </w:r>
          </w:p>
          <w:p>
            <w:pPr>
              <w:spacing w:line="560" w:lineRule="exact"/>
              <w:ind w:firstLine="560" w:firstLineChars="200"/>
              <w:rPr>
                <w:color w:val="auto"/>
                <w:sz w:val="28"/>
                <w:szCs w:val="28"/>
              </w:rPr>
            </w:pPr>
            <w:r>
              <w:rPr>
                <w:color w:val="auto"/>
                <w:sz w:val="28"/>
                <w:szCs w:val="28"/>
              </w:rPr>
              <w:t>1</w:t>
            </w:r>
            <w:r>
              <w:rPr>
                <w:rFonts w:hint="eastAsia"/>
                <w:color w:val="auto"/>
                <w:sz w:val="28"/>
                <w:szCs w:val="28"/>
              </w:rPr>
              <w:t>.</w:t>
            </w:r>
            <w:r>
              <w:rPr>
                <w:color w:val="auto"/>
                <w:sz w:val="28"/>
                <w:szCs w:val="28"/>
              </w:rPr>
              <w:t>教材：《XXXXXXXXX》、《XXXXXXXXX》，共X册。</w:t>
            </w:r>
          </w:p>
          <w:p>
            <w:pPr>
              <w:spacing w:line="560" w:lineRule="exact"/>
              <w:ind w:firstLine="560" w:firstLineChars="200"/>
              <w:rPr>
                <w:color w:val="auto"/>
                <w:sz w:val="28"/>
                <w:szCs w:val="28"/>
              </w:rPr>
            </w:pPr>
            <w:r>
              <w:rPr>
                <w:color w:val="auto"/>
                <w:sz w:val="28"/>
                <w:szCs w:val="28"/>
              </w:rPr>
              <w:t>2</w:t>
            </w:r>
            <w:r>
              <w:rPr>
                <w:rFonts w:hint="eastAsia"/>
                <w:color w:val="auto"/>
                <w:sz w:val="28"/>
                <w:szCs w:val="28"/>
              </w:rPr>
              <w:t>.</w:t>
            </w:r>
            <w:r>
              <w:rPr>
                <w:color w:val="auto"/>
                <w:sz w:val="28"/>
                <w:szCs w:val="28"/>
              </w:rPr>
              <w:t>教学大纲：《XXXXXXXXX》、《XXXXXXXXX》，共X份。</w:t>
            </w:r>
          </w:p>
          <w:p>
            <w:pPr>
              <w:spacing w:line="560" w:lineRule="exact"/>
              <w:ind w:firstLine="560" w:firstLineChars="200"/>
              <w:rPr>
                <w:color w:val="auto"/>
                <w:sz w:val="28"/>
                <w:szCs w:val="28"/>
              </w:rPr>
            </w:pPr>
            <w:r>
              <w:rPr>
                <w:color w:val="auto"/>
                <w:sz w:val="28"/>
                <w:szCs w:val="28"/>
              </w:rPr>
              <w:t>3</w:t>
            </w:r>
            <w:r>
              <w:rPr>
                <w:rFonts w:hint="eastAsia"/>
                <w:color w:val="auto"/>
                <w:sz w:val="28"/>
                <w:szCs w:val="28"/>
              </w:rPr>
              <w:t>.</w:t>
            </w:r>
            <w:r>
              <w:rPr>
                <w:color w:val="auto"/>
                <w:sz w:val="28"/>
                <w:szCs w:val="28"/>
              </w:rPr>
              <w:t>教辅材料：《XXXXXXXXX》、《XXXXXXXXX》，共X份。</w:t>
            </w:r>
          </w:p>
          <w:p>
            <w:pPr>
              <w:spacing w:line="560" w:lineRule="exact"/>
              <w:ind w:firstLine="560" w:firstLineChars="200"/>
              <w:rPr>
                <w:color w:val="auto"/>
                <w:sz w:val="28"/>
                <w:szCs w:val="28"/>
              </w:rPr>
            </w:pPr>
            <w:r>
              <w:rPr>
                <w:color w:val="auto"/>
                <w:sz w:val="28"/>
                <w:szCs w:val="28"/>
              </w:rPr>
              <w:t>4</w:t>
            </w:r>
            <w:r>
              <w:rPr>
                <w:rFonts w:hint="eastAsia"/>
                <w:color w:val="auto"/>
                <w:sz w:val="28"/>
                <w:szCs w:val="28"/>
              </w:rPr>
              <w:t>.</w:t>
            </w:r>
            <w:r>
              <w:rPr>
                <w:color w:val="auto"/>
                <w:sz w:val="28"/>
                <w:szCs w:val="28"/>
              </w:rPr>
              <w:t>招生材料：《XXXXXXXXX》共X张。</w:t>
            </w:r>
          </w:p>
          <w:p>
            <w:pPr>
              <w:spacing w:line="560" w:lineRule="exact"/>
              <w:ind w:firstLine="560" w:firstLineChars="200"/>
              <w:rPr>
                <w:rFonts w:eastAsia="黑体"/>
                <w:color w:val="auto"/>
                <w:sz w:val="28"/>
                <w:szCs w:val="28"/>
              </w:rPr>
            </w:pPr>
            <w:r>
              <w:rPr>
                <w:color w:val="auto"/>
                <w:sz w:val="28"/>
                <w:szCs w:val="28"/>
              </w:rPr>
              <w:t>5</w:t>
            </w:r>
            <w:r>
              <w:rPr>
                <w:rFonts w:hint="eastAsia"/>
                <w:color w:val="auto"/>
                <w:sz w:val="28"/>
                <w:szCs w:val="28"/>
              </w:rPr>
              <w:t>.</w:t>
            </w:r>
            <w:r>
              <w:rPr>
                <w:color w:val="auto"/>
                <w:sz w:val="28"/>
                <w:szCs w:val="28"/>
              </w:rPr>
              <w:t>培训现场照片：XX、XX、XX，共</w:t>
            </w:r>
            <w:r>
              <w:rPr>
                <w:color w:val="auto"/>
                <w:sz w:val="28"/>
                <w:szCs w:val="28"/>
                <w:u w:val="single"/>
              </w:rPr>
              <w:t xml:space="preserve">    </w:t>
            </w:r>
            <w:r>
              <w:rPr>
                <w:color w:val="auto"/>
                <w:sz w:val="28"/>
                <w:szCs w:val="28"/>
              </w:rPr>
              <w:t>张。</w:t>
            </w:r>
          </w:p>
          <w:p>
            <w:pPr>
              <w:spacing w:line="560" w:lineRule="exact"/>
              <w:ind w:firstLine="560" w:firstLineChars="200"/>
              <w:rPr>
                <w:color w:val="auto"/>
                <w:sz w:val="28"/>
                <w:szCs w:val="28"/>
              </w:rPr>
            </w:pPr>
            <w:r>
              <w:rPr>
                <w:rFonts w:eastAsia="黑体"/>
                <w:color w:val="auto"/>
                <w:sz w:val="28"/>
                <w:szCs w:val="28"/>
              </w:rPr>
              <w:t>6</w:t>
            </w:r>
            <w:r>
              <w:rPr>
                <w:rFonts w:hint="eastAsia" w:eastAsia="黑体"/>
                <w:color w:val="auto"/>
                <w:sz w:val="28"/>
                <w:szCs w:val="28"/>
              </w:rPr>
              <w:t>.</w:t>
            </w:r>
            <w:r>
              <w:rPr>
                <w:color w:val="auto"/>
                <w:sz w:val="28"/>
                <w:szCs w:val="28"/>
              </w:rPr>
              <w:t>培训现场视频：XX、XX、XX，共</w:t>
            </w:r>
            <w:r>
              <w:rPr>
                <w:color w:val="auto"/>
                <w:sz w:val="28"/>
                <w:szCs w:val="28"/>
                <w:u w:val="single"/>
              </w:rPr>
              <w:t xml:space="preserve">    </w:t>
            </w:r>
            <w:r>
              <w:rPr>
                <w:color w:val="auto"/>
                <w:sz w:val="28"/>
                <w:szCs w:val="28"/>
              </w:rPr>
              <w:t>段。</w:t>
            </w:r>
          </w:p>
          <w:p>
            <w:pPr>
              <w:spacing w:line="560" w:lineRule="exact"/>
              <w:ind w:firstLine="560" w:firstLineChars="200"/>
              <w:rPr>
                <w:color w:val="auto"/>
                <w:sz w:val="28"/>
                <w:szCs w:val="28"/>
              </w:rPr>
            </w:pPr>
            <w:r>
              <w:rPr>
                <w:color w:val="auto"/>
                <w:sz w:val="28"/>
                <w:szCs w:val="28"/>
              </w:rPr>
              <w:t>上述培训现场照片和视频的拍摄时间、地点、拍摄人信息等：</w:t>
            </w:r>
          </w:p>
          <w:p>
            <w:pPr>
              <w:spacing w:line="560" w:lineRule="exact"/>
              <w:ind w:firstLine="560" w:firstLineChars="200"/>
              <w:rPr>
                <w:color w:val="auto"/>
                <w:sz w:val="28"/>
                <w:szCs w:val="28"/>
              </w:rPr>
            </w:pPr>
            <w:r>
              <w:rPr>
                <w:color w:val="auto"/>
                <w:sz w:val="28"/>
                <w:szCs w:val="28"/>
              </w:rPr>
              <w:t>拍摄时间：2021年</w:t>
            </w:r>
            <w:r>
              <w:rPr>
                <w:color w:val="auto"/>
                <w:sz w:val="28"/>
                <w:szCs w:val="28"/>
                <w:u w:val="single"/>
              </w:rPr>
              <w:t xml:space="preserve">    </w:t>
            </w:r>
            <w:r>
              <w:rPr>
                <w:color w:val="auto"/>
                <w:sz w:val="28"/>
                <w:szCs w:val="28"/>
              </w:rPr>
              <w:t>月</w:t>
            </w:r>
            <w:r>
              <w:rPr>
                <w:color w:val="auto"/>
                <w:sz w:val="28"/>
                <w:szCs w:val="28"/>
                <w:u w:val="single"/>
              </w:rPr>
              <w:t xml:space="preserve">    </w:t>
            </w:r>
            <w:r>
              <w:rPr>
                <w:color w:val="auto"/>
                <w:sz w:val="28"/>
                <w:szCs w:val="28"/>
              </w:rPr>
              <w:t>日</w:t>
            </w:r>
            <w:r>
              <w:rPr>
                <w:color w:val="auto"/>
                <w:sz w:val="28"/>
                <w:szCs w:val="28"/>
                <w:u w:val="single"/>
              </w:rPr>
              <w:t xml:space="preserve">    </w:t>
            </w:r>
            <w:r>
              <w:rPr>
                <w:color w:val="auto"/>
                <w:sz w:val="28"/>
                <w:szCs w:val="28"/>
              </w:rPr>
              <w:t>时</w:t>
            </w:r>
            <w:r>
              <w:rPr>
                <w:color w:val="auto"/>
                <w:sz w:val="28"/>
                <w:szCs w:val="28"/>
                <w:u w:val="single"/>
              </w:rPr>
              <w:t xml:space="preserve">    </w:t>
            </w:r>
            <w:r>
              <w:rPr>
                <w:color w:val="auto"/>
                <w:sz w:val="28"/>
                <w:szCs w:val="28"/>
              </w:rPr>
              <w:t>分至</w:t>
            </w:r>
            <w:r>
              <w:rPr>
                <w:color w:val="auto"/>
                <w:sz w:val="28"/>
                <w:szCs w:val="28"/>
                <w:u w:val="single"/>
              </w:rPr>
              <w:t xml:space="preserve">    </w:t>
            </w:r>
            <w:r>
              <w:rPr>
                <w:color w:val="auto"/>
                <w:sz w:val="28"/>
                <w:szCs w:val="28"/>
              </w:rPr>
              <w:t>时</w:t>
            </w:r>
            <w:r>
              <w:rPr>
                <w:color w:val="auto"/>
                <w:sz w:val="28"/>
                <w:szCs w:val="28"/>
                <w:u w:val="single"/>
              </w:rPr>
              <w:t xml:space="preserve">    </w:t>
            </w:r>
            <w:r>
              <w:rPr>
                <w:color w:val="auto"/>
                <w:sz w:val="28"/>
                <w:szCs w:val="28"/>
              </w:rPr>
              <w:t>分</w:t>
            </w:r>
          </w:p>
          <w:p>
            <w:pPr>
              <w:spacing w:line="560" w:lineRule="exact"/>
              <w:ind w:firstLine="560" w:firstLineChars="200"/>
              <w:rPr>
                <w:color w:val="auto"/>
                <w:sz w:val="28"/>
                <w:szCs w:val="28"/>
              </w:rPr>
            </w:pPr>
            <w:r>
              <w:rPr>
                <w:color w:val="auto"/>
                <w:sz w:val="28"/>
                <w:szCs w:val="28"/>
              </w:rPr>
              <w:t>拍摄地点：</w:t>
            </w:r>
            <w:r>
              <w:rPr>
                <w:color w:val="auto"/>
                <w:sz w:val="28"/>
                <w:szCs w:val="28"/>
                <w:u w:val="single"/>
              </w:rPr>
              <w:t xml:space="preserve">    </w:t>
            </w:r>
            <w:r>
              <w:rPr>
                <w:color w:val="auto"/>
                <w:sz w:val="28"/>
                <w:szCs w:val="28"/>
              </w:rPr>
              <w:t>市</w:t>
            </w:r>
            <w:r>
              <w:rPr>
                <w:color w:val="auto"/>
                <w:sz w:val="28"/>
                <w:szCs w:val="28"/>
                <w:u w:val="single"/>
              </w:rPr>
              <w:t xml:space="preserve">    </w:t>
            </w:r>
            <w:r>
              <w:rPr>
                <w:color w:val="auto"/>
                <w:sz w:val="28"/>
                <w:szCs w:val="28"/>
              </w:rPr>
              <w:t>区</w:t>
            </w:r>
            <w:r>
              <w:rPr>
                <w:color w:val="auto"/>
                <w:sz w:val="28"/>
                <w:szCs w:val="28"/>
                <w:u w:val="single"/>
              </w:rPr>
              <w:t xml:space="preserve">    </w:t>
            </w:r>
            <w:r>
              <w:rPr>
                <w:color w:val="auto"/>
                <w:sz w:val="28"/>
                <w:szCs w:val="28"/>
              </w:rPr>
              <w:t>路</w:t>
            </w:r>
            <w:r>
              <w:rPr>
                <w:color w:val="auto"/>
                <w:sz w:val="28"/>
                <w:szCs w:val="28"/>
                <w:u w:val="single"/>
              </w:rPr>
              <w:t xml:space="preserve">    </w:t>
            </w:r>
            <w:r>
              <w:rPr>
                <w:color w:val="auto"/>
                <w:sz w:val="28"/>
                <w:szCs w:val="28"/>
              </w:rPr>
              <w:t>号</w:t>
            </w:r>
            <w:r>
              <w:rPr>
                <w:color w:val="auto"/>
                <w:sz w:val="28"/>
                <w:szCs w:val="28"/>
                <w:u w:val="single"/>
              </w:rPr>
              <w:t xml:space="preserve">    </w:t>
            </w:r>
            <w:r>
              <w:rPr>
                <w:color w:val="auto"/>
                <w:sz w:val="28"/>
                <w:szCs w:val="28"/>
              </w:rPr>
              <w:t>楼</w:t>
            </w:r>
            <w:r>
              <w:rPr>
                <w:color w:val="auto"/>
                <w:sz w:val="28"/>
                <w:szCs w:val="28"/>
                <w:u w:val="single"/>
              </w:rPr>
              <w:t xml:space="preserve">    </w:t>
            </w:r>
            <w:r>
              <w:rPr>
                <w:color w:val="auto"/>
                <w:sz w:val="28"/>
                <w:szCs w:val="28"/>
              </w:rPr>
              <w:t>室</w:t>
            </w:r>
          </w:p>
          <w:p>
            <w:pPr>
              <w:spacing w:line="560" w:lineRule="exact"/>
              <w:ind w:firstLine="560" w:firstLineChars="200"/>
              <w:rPr>
                <w:rFonts w:eastAsia="黑体"/>
                <w:color w:val="auto"/>
                <w:sz w:val="28"/>
                <w:szCs w:val="28"/>
              </w:rPr>
            </w:pPr>
            <w:r>
              <w:rPr>
                <w:color w:val="auto"/>
                <w:sz w:val="28"/>
                <w:szCs w:val="28"/>
              </w:rPr>
              <w:t>拍摄人信息：</w:t>
            </w:r>
            <w:r>
              <w:rPr>
                <w:color w:val="auto"/>
                <w:sz w:val="28"/>
                <w:szCs w:val="28"/>
                <w:u w:val="single"/>
              </w:rPr>
              <w:t xml:space="preserve">        </w:t>
            </w:r>
            <w:r>
              <w:rPr>
                <w:color w:val="auto"/>
                <w:sz w:val="28"/>
                <w:szCs w:val="28"/>
              </w:rPr>
              <w:t>教育局工作人员</w:t>
            </w:r>
          </w:p>
          <w:p>
            <w:pPr>
              <w:spacing w:line="560" w:lineRule="exact"/>
              <w:ind w:firstLine="562" w:firstLineChars="200"/>
              <w:rPr>
                <w:b/>
                <w:bCs/>
                <w:color w:val="auto"/>
                <w:sz w:val="28"/>
                <w:szCs w:val="28"/>
                <w:u w:val="single"/>
              </w:rPr>
            </w:pPr>
          </w:p>
          <w:p>
            <w:pPr>
              <w:spacing w:line="560" w:lineRule="exact"/>
              <w:ind w:firstLine="560" w:firstLineChars="200"/>
              <w:rPr>
                <w:rFonts w:eastAsia="黑体"/>
                <w:b w:val="0"/>
                <w:bCs w:val="0"/>
                <w:color w:val="auto"/>
                <w:sz w:val="28"/>
                <w:szCs w:val="28"/>
              </w:rPr>
            </w:pPr>
            <w:r>
              <w:rPr>
                <w:rFonts w:eastAsia="黑体"/>
                <w:b w:val="0"/>
                <w:bCs w:val="0"/>
                <w:color w:val="auto"/>
                <w:sz w:val="28"/>
                <w:szCs w:val="28"/>
              </w:rPr>
              <w:t>四、鉴定意见</w:t>
            </w:r>
          </w:p>
          <w:p>
            <w:pPr>
              <w:spacing w:line="560" w:lineRule="exact"/>
              <w:ind w:firstLine="640" w:firstLineChars="200"/>
              <w:rPr>
                <w:color w:val="auto"/>
                <w:sz w:val="28"/>
                <w:szCs w:val="28"/>
              </w:rPr>
            </w:pPr>
            <w:r>
              <w:rPr>
                <w:rFonts w:hint="default" w:eastAsia="仿宋_GB2312"/>
                <w:color w:val="auto"/>
                <w:sz w:val="32"/>
                <w:szCs w:val="24"/>
              </w:rPr>
              <w:t>“</w:t>
            </w:r>
            <w:r>
              <w:rPr>
                <w:color w:val="auto"/>
                <w:sz w:val="28"/>
                <w:szCs w:val="28"/>
              </w:rPr>
              <w:t>XXXX机构·小学课后辅导班</w:t>
            </w:r>
            <w:r>
              <w:rPr>
                <w:rFonts w:hint="default" w:eastAsia="仿宋_GB2312"/>
                <w:color w:val="auto"/>
                <w:sz w:val="32"/>
                <w:szCs w:val="24"/>
              </w:rPr>
              <w:t>”</w:t>
            </w:r>
            <w:r>
              <w:rPr>
                <w:color w:val="auto"/>
                <w:sz w:val="28"/>
                <w:szCs w:val="28"/>
              </w:rPr>
              <w:t>，经我局使用</w:t>
            </w:r>
            <w:r>
              <w:rPr>
                <w:rFonts w:hint="default" w:eastAsia="仿宋_GB2312"/>
                <w:color w:val="auto"/>
                <w:sz w:val="32"/>
                <w:szCs w:val="24"/>
              </w:rPr>
              <w:t>“</w:t>
            </w:r>
            <w:r>
              <w:rPr>
                <w:color w:val="auto"/>
                <w:sz w:val="28"/>
                <w:szCs w:val="28"/>
                <w:u w:val="single"/>
              </w:rPr>
              <w:t xml:space="preserve">  XX鉴定法  </w:t>
            </w:r>
            <w:r>
              <w:rPr>
                <w:rFonts w:hint="default" w:eastAsia="仿宋_GB2312"/>
                <w:color w:val="auto"/>
                <w:sz w:val="32"/>
                <w:szCs w:val="24"/>
              </w:rPr>
              <w:t>”</w:t>
            </w:r>
            <w:r>
              <w:rPr>
                <w:color w:val="auto"/>
                <w:sz w:val="28"/>
                <w:szCs w:val="28"/>
              </w:rPr>
              <w:t>进行学科和非学科类别鉴定，鉴定结果为</w:t>
            </w:r>
            <w:r>
              <w:rPr>
                <w:color w:val="auto"/>
                <w:sz w:val="28"/>
                <w:szCs w:val="28"/>
                <w:u w:val="single"/>
              </w:rPr>
              <w:t xml:space="preserve"> 学科类  </w:t>
            </w:r>
            <w:r>
              <w:rPr>
                <w:color w:val="auto"/>
                <w:sz w:val="28"/>
                <w:szCs w:val="28"/>
              </w:rPr>
              <w:t>培训项目，有效期为</w:t>
            </w:r>
            <w:r>
              <w:rPr>
                <w:color w:val="auto"/>
                <w:sz w:val="28"/>
                <w:szCs w:val="28"/>
                <w:u w:val="single"/>
              </w:rPr>
              <w:t xml:space="preserve">    </w:t>
            </w:r>
            <w:r>
              <w:rPr>
                <w:color w:val="auto"/>
                <w:sz w:val="28"/>
                <w:szCs w:val="28"/>
              </w:rPr>
              <w:t>年</w:t>
            </w:r>
            <w:r>
              <w:rPr>
                <w:color w:val="auto"/>
                <w:sz w:val="28"/>
                <w:szCs w:val="28"/>
                <w:u w:val="single"/>
              </w:rPr>
              <w:t xml:space="preserve">   </w:t>
            </w:r>
            <w:r>
              <w:rPr>
                <w:color w:val="auto"/>
                <w:sz w:val="28"/>
                <w:szCs w:val="28"/>
              </w:rPr>
              <w:t>月</w:t>
            </w:r>
            <w:r>
              <w:rPr>
                <w:color w:val="auto"/>
                <w:sz w:val="28"/>
                <w:szCs w:val="28"/>
                <w:u w:val="single"/>
              </w:rPr>
              <w:t xml:space="preserve">   </w:t>
            </w:r>
            <w:r>
              <w:rPr>
                <w:color w:val="auto"/>
                <w:sz w:val="28"/>
                <w:szCs w:val="28"/>
              </w:rPr>
              <w:t>日至</w:t>
            </w:r>
            <w:r>
              <w:rPr>
                <w:color w:val="auto"/>
                <w:sz w:val="28"/>
                <w:szCs w:val="28"/>
                <w:u w:val="single"/>
              </w:rPr>
              <w:t xml:space="preserve">    </w:t>
            </w:r>
            <w:r>
              <w:rPr>
                <w:color w:val="auto"/>
                <w:sz w:val="28"/>
                <w:szCs w:val="28"/>
              </w:rPr>
              <w:t>年</w:t>
            </w:r>
            <w:r>
              <w:rPr>
                <w:color w:val="auto"/>
                <w:sz w:val="28"/>
                <w:szCs w:val="28"/>
                <w:u w:val="single"/>
              </w:rPr>
              <w:t xml:space="preserve">   </w:t>
            </w:r>
            <w:r>
              <w:rPr>
                <w:color w:val="auto"/>
                <w:sz w:val="28"/>
                <w:szCs w:val="28"/>
              </w:rPr>
              <w:t>月</w:t>
            </w:r>
            <w:r>
              <w:rPr>
                <w:color w:val="auto"/>
                <w:sz w:val="28"/>
                <w:szCs w:val="28"/>
                <w:u w:val="single"/>
              </w:rPr>
              <w:t xml:space="preserve">   </w:t>
            </w:r>
            <w:r>
              <w:rPr>
                <w:color w:val="auto"/>
                <w:sz w:val="28"/>
                <w:szCs w:val="28"/>
              </w:rPr>
              <w:t>日。请你单位认真按照</w:t>
            </w:r>
            <w:r>
              <w:rPr>
                <w:rFonts w:hint="default" w:eastAsia="仿宋_GB2312"/>
                <w:color w:val="auto"/>
                <w:sz w:val="32"/>
                <w:szCs w:val="24"/>
              </w:rPr>
              <w:t>“</w:t>
            </w:r>
            <w:r>
              <w:rPr>
                <w:color w:val="auto"/>
                <w:sz w:val="28"/>
                <w:szCs w:val="28"/>
              </w:rPr>
              <w:t>双减</w:t>
            </w:r>
            <w:r>
              <w:rPr>
                <w:rFonts w:hint="default" w:eastAsia="仿宋_GB2312"/>
                <w:color w:val="auto"/>
                <w:sz w:val="32"/>
                <w:szCs w:val="24"/>
              </w:rPr>
              <w:t>”</w:t>
            </w:r>
            <w:r>
              <w:rPr>
                <w:color w:val="auto"/>
                <w:sz w:val="28"/>
                <w:szCs w:val="28"/>
              </w:rPr>
              <w:t>政策要求，妥善开展业务。</w:t>
            </w:r>
          </w:p>
          <w:p>
            <w:pPr>
              <w:spacing w:line="560" w:lineRule="exact"/>
              <w:ind w:firstLine="560" w:firstLineChars="200"/>
              <w:rPr>
                <w:color w:val="auto"/>
                <w:sz w:val="28"/>
                <w:szCs w:val="28"/>
              </w:rPr>
            </w:pPr>
          </w:p>
          <w:p>
            <w:pPr>
              <w:spacing w:line="560" w:lineRule="exact"/>
              <w:ind w:firstLine="560" w:firstLineChars="200"/>
              <w:rPr>
                <w:rFonts w:eastAsia="黑体"/>
                <w:b w:val="0"/>
                <w:bCs w:val="0"/>
                <w:color w:val="auto"/>
                <w:sz w:val="28"/>
                <w:szCs w:val="28"/>
              </w:rPr>
            </w:pPr>
            <w:r>
              <w:rPr>
                <w:rFonts w:eastAsia="黑体"/>
                <w:b w:val="0"/>
                <w:bCs w:val="0"/>
                <w:color w:val="auto"/>
                <w:sz w:val="28"/>
                <w:szCs w:val="28"/>
              </w:rPr>
              <w:t>五、其它</w:t>
            </w:r>
          </w:p>
          <w:p>
            <w:pPr>
              <w:spacing w:line="560" w:lineRule="exact"/>
              <w:ind w:firstLine="560" w:firstLineChars="200"/>
              <w:rPr>
                <w:color w:val="auto"/>
                <w:sz w:val="28"/>
                <w:szCs w:val="28"/>
              </w:rPr>
            </w:pPr>
            <w:r>
              <w:rPr>
                <w:color w:val="auto"/>
                <w:sz w:val="28"/>
                <w:szCs w:val="28"/>
              </w:rPr>
              <w:t>若发现校外培训机构本次鉴定提供的佐证材料有错误，教育行政部门有权撤销本鉴定结果。</w:t>
            </w:r>
          </w:p>
          <w:p>
            <w:pPr>
              <w:spacing w:line="560" w:lineRule="exact"/>
              <w:ind w:firstLine="560" w:firstLineChars="200"/>
              <w:rPr>
                <w:rFonts w:eastAsia="黑体"/>
                <w:color w:val="auto"/>
                <w:sz w:val="28"/>
                <w:szCs w:val="28"/>
              </w:rPr>
            </w:pPr>
          </w:p>
          <w:p>
            <w:pPr>
              <w:spacing w:line="560" w:lineRule="exact"/>
              <w:ind w:left="5840" w:leftChars="1825"/>
              <w:jc w:val="left"/>
              <w:rPr>
                <w:rFonts w:eastAsia="黑体"/>
                <w:color w:val="auto"/>
                <w:sz w:val="28"/>
                <w:szCs w:val="28"/>
              </w:rPr>
            </w:pPr>
            <w:r>
              <w:rPr>
                <w:color w:val="auto"/>
                <w:sz w:val="28"/>
                <w:szCs w:val="28"/>
                <w:u w:val="single"/>
              </w:rPr>
              <w:t xml:space="preserve">        </w:t>
            </w:r>
            <w:r>
              <w:rPr>
                <w:color w:val="auto"/>
                <w:sz w:val="28"/>
                <w:szCs w:val="28"/>
              </w:rPr>
              <w:t>教育局（盖章）</w:t>
            </w:r>
          </w:p>
          <w:p>
            <w:pPr>
              <w:spacing w:line="560" w:lineRule="atLeast"/>
              <w:ind w:left="5984" w:leftChars="1870"/>
              <w:jc w:val="left"/>
              <w:rPr>
                <w:color w:val="auto"/>
                <w:sz w:val="28"/>
                <w:szCs w:val="28"/>
              </w:rPr>
            </w:pPr>
            <w:r>
              <w:rPr>
                <w:color w:val="auto"/>
                <w:sz w:val="28"/>
                <w:szCs w:val="28"/>
              </w:rPr>
              <w:t>2021年X月X日</w:t>
            </w:r>
          </w:p>
        </w:tc>
      </w:tr>
    </w:tbl>
    <w:p>
      <w:pPr>
        <w:widowControl/>
        <w:jc w:val="left"/>
        <w:rPr>
          <w:rFonts w:eastAsia="黑体"/>
          <w:color w:val="auto"/>
          <w:szCs w:val="32"/>
        </w:rPr>
      </w:pPr>
    </w:p>
    <w:p>
      <w:pPr>
        <w:widowControl/>
        <w:jc w:val="left"/>
        <w:rPr>
          <w:rFonts w:eastAsia="黑体"/>
          <w:color w:val="auto"/>
          <w:szCs w:val="32"/>
        </w:rPr>
      </w:pPr>
      <w:r>
        <w:rPr>
          <w:rFonts w:eastAsia="黑体"/>
          <w:color w:val="auto"/>
          <w:szCs w:val="32"/>
        </w:rPr>
        <w:br w:type="page"/>
      </w:r>
    </w:p>
    <w:p>
      <w:pPr>
        <w:spacing w:line="560" w:lineRule="exact"/>
        <w:ind w:left="-426" w:leftChars="-133" w:right="-1078" w:rightChars="-337"/>
        <w:outlineLvl w:val="0"/>
        <w:rPr>
          <w:rFonts w:eastAsia="黑体"/>
          <w:color w:val="auto"/>
          <w:sz w:val="28"/>
          <w:szCs w:val="28"/>
        </w:rPr>
      </w:pPr>
      <w:r>
        <w:rPr>
          <w:rFonts w:eastAsia="黑体"/>
          <w:color w:val="auto"/>
          <w:sz w:val="28"/>
          <w:szCs w:val="28"/>
        </w:rPr>
        <w:t>附件2.5：教育部门用-鉴定专家推荐表（示例）</w:t>
      </w:r>
    </w:p>
    <w:p>
      <w:pPr>
        <w:spacing w:line="560" w:lineRule="exact"/>
        <w:jc w:val="center"/>
        <w:rPr>
          <w:color w:val="auto"/>
          <w:sz w:val="28"/>
          <w:szCs w:val="28"/>
        </w:rPr>
      </w:pPr>
      <w:r>
        <w:rPr>
          <w:color w:val="auto"/>
          <w:sz w:val="28"/>
          <w:szCs w:val="28"/>
        </w:rPr>
        <w:t>（省、市、区）校外培训项目的学科和非学科类别鉴定专家推荐表</w:t>
      </w:r>
    </w:p>
    <w:tbl>
      <w:tblPr>
        <w:tblStyle w:val="16"/>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02"/>
        <w:gridCol w:w="1236"/>
        <w:gridCol w:w="2409"/>
        <w:gridCol w:w="1660"/>
        <w:gridCol w:w="14"/>
        <w:gridCol w:w="1872"/>
        <w:gridCol w:w="1772"/>
        <w:gridCol w:w="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3" w:type="dxa"/>
          <w:trHeight w:val="702" w:hRule="atLeast"/>
          <w:jc w:val="center"/>
        </w:trPr>
        <w:tc>
          <w:tcPr>
            <w:tcW w:w="1838" w:type="dxa"/>
            <w:gridSpan w:val="2"/>
            <w:shd w:val="clear" w:color="auto" w:fill="FFFFFF"/>
            <w:vAlign w:val="center"/>
          </w:tcPr>
          <w:p>
            <w:pPr>
              <w:pStyle w:val="32"/>
              <w:spacing w:line="320" w:lineRule="exact"/>
              <w:ind w:firstLine="0"/>
              <w:contextualSpacing/>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姓名</w:t>
            </w:r>
          </w:p>
        </w:tc>
        <w:tc>
          <w:tcPr>
            <w:tcW w:w="2409" w:type="dxa"/>
            <w:shd w:val="clear" w:color="auto" w:fill="FFFFFF"/>
            <w:vAlign w:val="center"/>
          </w:tcPr>
          <w:p>
            <w:pPr>
              <w:spacing w:line="320" w:lineRule="exact"/>
              <w:contextualSpacing/>
              <w:jc w:val="center"/>
              <w:rPr>
                <w:rFonts w:eastAsia="仿宋"/>
                <w:color w:val="auto"/>
              </w:rPr>
            </w:pPr>
          </w:p>
        </w:tc>
        <w:tc>
          <w:tcPr>
            <w:tcW w:w="1660" w:type="dxa"/>
            <w:shd w:val="clear" w:color="auto" w:fill="FFFFFF"/>
            <w:vAlign w:val="center"/>
          </w:tcPr>
          <w:p>
            <w:pPr>
              <w:pStyle w:val="32"/>
              <w:spacing w:line="320" w:lineRule="exact"/>
              <w:ind w:firstLine="0"/>
              <w:contextualSpacing/>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性别</w:t>
            </w:r>
          </w:p>
        </w:tc>
        <w:tc>
          <w:tcPr>
            <w:tcW w:w="1886" w:type="dxa"/>
            <w:gridSpan w:val="2"/>
            <w:shd w:val="clear" w:color="auto" w:fill="FFFFFF"/>
            <w:vAlign w:val="center"/>
          </w:tcPr>
          <w:p>
            <w:pPr>
              <w:spacing w:line="320" w:lineRule="exact"/>
              <w:contextualSpacing/>
              <w:jc w:val="center"/>
              <w:rPr>
                <w:rFonts w:eastAsia="仿宋"/>
                <w:color w:val="auto"/>
              </w:rPr>
            </w:pPr>
          </w:p>
        </w:tc>
        <w:tc>
          <w:tcPr>
            <w:tcW w:w="1772" w:type="dxa"/>
            <w:vMerge w:val="restart"/>
            <w:shd w:val="clear" w:color="auto" w:fill="FFFFFF"/>
            <w:vAlign w:val="center"/>
          </w:tcPr>
          <w:p>
            <w:pPr>
              <w:pStyle w:val="32"/>
              <w:spacing w:line="320" w:lineRule="exact"/>
              <w:ind w:firstLine="0"/>
              <w:contextualSpacing/>
              <w:jc w:val="center"/>
              <w:rPr>
                <w:rFonts w:ascii="Times New Roman" w:hAnsi="Times New Roman" w:eastAsia="PMingLiU" w:cs="Times New Roman"/>
                <w:color w:val="auto"/>
                <w:sz w:val="24"/>
                <w:szCs w:val="24"/>
              </w:rPr>
            </w:pPr>
            <w:r>
              <w:rPr>
                <w:rFonts w:ascii="Times New Roman" w:hAnsi="Times New Roman" w:eastAsia="仿宋" w:cs="Times New Roman"/>
                <w:color w:val="auto"/>
                <w:sz w:val="24"/>
                <w:szCs w:val="24"/>
              </w:rPr>
              <w:t>贴照片处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3" w:type="dxa"/>
          <w:trHeight w:val="702" w:hRule="atLeast"/>
          <w:jc w:val="center"/>
        </w:trPr>
        <w:tc>
          <w:tcPr>
            <w:tcW w:w="1838" w:type="dxa"/>
            <w:gridSpan w:val="2"/>
            <w:shd w:val="clear" w:color="auto" w:fill="FFFFFF"/>
            <w:vAlign w:val="center"/>
          </w:tcPr>
          <w:p>
            <w:pPr>
              <w:pStyle w:val="32"/>
              <w:spacing w:line="320" w:lineRule="exact"/>
              <w:ind w:firstLine="0"/>
              <w:contextualSpacing/>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出生年月</w:t>
            </w:r>
          </w:p>
        </w:tc>
        <w:tc>
          <w:tcPr>
            <w:tcW w:w="2409" w:type="dxa"/>
            <w:shd w:val="clear" w:color="auto" w:fill="FFFFFF"/>
            <w:vAlign w:val="center"/>
          </w:tcPr>
          <w:p>
            <w:pPr>
              <w:spacing w:line="320" w:lineRule="exact"/>
              <w:contextualSpacing/>
              <w:jc w:val="center"/>
              <w:rPr>
                <w:rFonts w:eastAsia="仿宋"/>
                <w:color w:val="auto"/>
              </w:rPr>
            </w:pPr>
          </w:p>
        </w:tc>
        <w:tc>
          <w:tcPr>
            <w:tcW w:w="1660" w:type="dxa"/>
            <w:shd w:val="clear" w:color="auto" w:fill="FFFFFF"/>
            <w:vAlign w:val="center"/>
          </w:tcPr>
          <w:p>
            <w:pPr>
              <w:pStyle w:val="32"/>
              <w:spacing w:line="320" w:lineRule="exact"/>
              <w:ind w:firstLine="0"/>
              <w:contextualSpacing/>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籍贯</w:t>
            </w:r>
          </w:p>
        </w:tc>
        <w:tc>
          <w:tcPr>
            <w:tcW w:w="1886" w:type="dxa"/>
            <w:gridSpan w:val="2"/>
            <w:shd w:val="clear" w:color="auto" w:fill="FFFFFF"/>
            <w:vAlign w:val="center"/>
          </w:tcPr>
          <w:p>
            <w:pPr>
              <w:spacing w:line="320" w:lineRule="exact"/>
              <w:contextualSpacing/>
              <w:jc w:val="center"/>
              <w:rPr>
                <w:rFonts w:eastAsia="仿宋"/>
                <w:color w:val="auto"/>
              </w:rPr>
            </w:pPr>
          </w:p>
        </w:tc>
        <w:tc>
          <w:tcPr>
            <w:tcW w:w="1772" w:type="dxa"/>
            <w:vMerge w:val="continue"/>
            <w:shd w:val="clear" w:color="auto" w:fill="FFFFFF"/>
            <w:vAlign w:val="center"/>
          </w:tcPr>
          <w:p>
            <w:pPr>
              <w:spacing w:line="320" w:lineRule="exact"/>
              <w:contextualSpacing/>
              <w:jc w:val="center"/>
              <w:rPr>
                <w:rFonts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3" w:type="dxa"/>
          <w:trHeight w:val="702" w:hRule="atLeast"/>
          <w:jc w:val="center"/>
        </w:trPr>
        <w:tc>
          <w:tcPr>
            <w:tcW w:w="1838" w:type="dxa"/>
            <w:gridSpan w:val="2"/>
            <w:shd w:val="clear" w:color="auto" w:fill="FFFFFF"/>
            <w:vAlign w:val="center"/>
          </w:tcPr>
          <w:p>
            <w:pPr>
              <w:pStyle w:val="32"/>
              <w:spacing w:line="320" w:lineRule="exact"/>
              <w:ind w:firstLine="0"/>
              <w:contextualSpacing/>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民族</w:t>
            </w:r>
          </w:p>
        </w:tc>
        <w:tc>
          <w:tcPr>
            <w:tcW w:w="2409" w:type="dxa"/>
            <w:shd w:val="clear" w:color="auto" w:fill="FFFFFF"/>
            <w:vAlign w:val="center"/>
          </w:tcPr>
          <w:p>
            <w:pPr>
              <w:spacing w:line="320" w:lineRule="exact"/>
              <w:contextualSpacing/>
              <w:jc w:val="center"/>
              <w:rPr>
                <w:rFonts w:eastAsia="仿宋"/>
                <w:color w:val="auto"/>
              </w:rPr>
            </w:pPr>
          </w:p>
        </w:tc>
        <w:tc>
          <w:tcPr>
            <w:tcW w:w="1660" w:type="dxa"/>
            <w:shd w:val="clear" w:color="auto" w:fill="FFFFFF"/>
            <w:vAlign w:val="center"/>
          </w:tcPr>
          <w:p>
            <w:pPr>
              <w:pStyle w:val="32"/>
              <w:spacing w:line="320" w:lineRule="exact"/>
              <w:ind w:firstLine="0"/>
              <w:contextualSpacing/>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身体状况</w:t>
            </w:r>
          </w:p>
        </w:tc>
        <w:tc>
          <w:tcPr>
            <w:tcW w:w="1886" w:type="dxa"/>
            <w:gridSpan w:val="2"/>
            <w:shd w:val="clear" w:color="auto" w:fill="FFFFFF"/>
            <w:vAlign w:val="center"/>
          </w:tcPr>
          <w:p>
            <w:pPr>
              <w:spacing w:line="320" w:lineRule="exact"/>
              <w:contextualSpacing/>
              <w:jc w:val="center"/>
              <w:rPr>
                <w:rFonts w:eastAsia="仿宋"/>
                <w:color w:val="auto"/>
              </w:rPr>
            </w:pPr>
          </w:p>
        </w:tc>
        <w:tc>
          <w:tcPr>
            <w:tcW w:w="1772" w:type="dxa"/>
            <w:vMerge w:val="continue"/>
            <w:shd w:val="clear" w:color="auto" w:fill="FFFFFF"/>
            <w:vAlign w:val="center"/>
          </w:tcPr>
          <w:p>
            <w:pPr>
              <w:spacing w:line="320" w:lineRule="exact"/>
              <w:contextualSpacing/>
              <w:jc w:val="center"/>
              <w:rPr>
                <w:rFonts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3" w:type="dxa"/>
          <w:trHeight w:val="702" w:hRule="atLeast"/>
          <w:jc w:val="center"/>
        </w:trPr>
        <w:tc>
          <w:tcPr>
            <w:tcW w:w="1838" w:type="dxa"/>
            <w:gridSpan w:val="2"/>
            <w:shd w:val="clear" w:color="auto" w:fill="FFFFFF"/>
            <w:vAlign w:val="center"/>
          </w:tcPr>
          <w:p>
            <w:pPr>
              <w:pStyle w:val="32"/>
              <w:spacing w:line="320" w:lineRule="exact"/>
              <w:ind w:firstLine="0"/>
              <w:contextualSpacing/>
              <w:jc w:val="center"/>
              <w:rPr>
                <w:rFonts w:ascii="Times New Roman" w:hAnsi="Times New Roman" w:eastAsia="PMingLiU" w:cs="Times New Roman"/>
                <w:color w:val="auto"/>
                <w:sz w:val="24"/>
                <w:szCs w:val="24"/>
              </w:rPr>
            </w:pPr>
            <w:r>
              <w:rPr>
                <w:rFonts w:ascii="Times New Roman" w:hAnsi="Times New Roman" w:eastAsia="仿宋" w:cs="Times New Roman"/>
                <w:color w:val="auto"/>
                <w:sz w:val="24"/>
                <w:szCs w:val="24"/>
              </w:rPr>
              <w:t>现工作单位</w:t>
            </w:r>
          </w:p>
        </w:tc>
        <w:tc>
          <w:tcPr>
            <w:tcW w:w="5955" w:type="dxa"/>
            <w:gridSpan w:val="4"/>
            <w:shd w:val="clear" w:color="auto" w:fill="FFFFFF"/>
            <w:vAlign w:val="center"/>
          </w:tcPr>
          <w:p>
            <w:pPr>
              <w:spacing w:line="320" w:lineRule="exact"/>
              <w:contextualSpacing/>
              <w:jc w:val="center"/>
              <w:rPr>
                <w:rFonts w:eastAsia="仿宋"/>
                <w:color w:val="auto"/>
              </w:rPr>
            </w:pPr>
          </w:p>
        </w:tc>
        <w:tc>
          <w:tcPr>
            <w:tcW w:w="1772" w:type="dxa"/>
            <w:shd w:val="clear" w:color="auto" w:fill="FFFFFF"/>
            <w:vAlign w:val="center"/>
          </w:tcPr>
          <w:p>
            <w:pPr>
              <w:spacing w:line="320" w:lineRule="exact"/>
              <w:contextualSpacing/>
              <w:jc w:val="center"/>
              <w:rPr>
                <w:rFonts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3" w:type="dxa"/>
          <w:trHeight w:val="577" w:hRule="exact"/>
          <w:jc w:val="center"/>
        </w:trPr>
        <w:tc>
          <w:tcPr>
            <w:tcW w:w="1838" w:type="dxa"/>
            <w:gridSpan w:val="2"/>
            <w:shd w:val="clear" w:color="auto" w:fill="FFFFFF"/>
            <w:vAlign w:val="center"/>
          </w:tcPr>
          <w:p>
            <w:pPr>
              <w:pStyle w:val="32"/>
              <w:spacing w:line="320" w:lineRule="exact"/>
              <w:ind w:firstLine="0"/>
              <w:contextualSpacing/>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现职务</w:t>
            </w:r>
          </w:p>
        </w:tc>
        <w:tc>
          <w:tcPr>
            <w:tcW w:w="2409" w:type="dxa"/>
            <w:shd w:val="clear" w:color="auto" w:fill="FFFFFF"/>
            <w:vAlign w:val="center"/>
          </w:tcPr>
          <w:p>
            <w:pPr>
              <w:spacing w:line="320" w:lineRule="exact"/>
              <w:contextualSpacing/>
              <w:jc w:val="center"/>
              <w:rPr>
                <w:rFonts w:eastAsia="仿宋"/>
                <w:color w:val="auto"/>
              </w:rPr>
            </w:pPr>
          </w:p>
        </w:tc>
        <w:tc>
          <w:tcPr>
            <w:tcW w:w="1660" w:type="dxa"/>
            <w:shd w:val="clear" w:color="auto" w:fill="FFFFFF"/>
            <w:vAlign w:val="center"/>
          </w:tcPr>
          <w:p>
            <w:pPr>
              <w:pStyle w:val="32"/>
              <w:spacing w:line="320" w:lineRule="exact"/>
              <w:ind w:firstLine="0"/>
              <w:contextualSpacing/>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任职时间</w:t>
            </w:r>
          </w:p>
        </w:tc>
        <w:tc>
          <w:tcPr>
            <w:tcW w:w="3658" w:type="dxa"/>
            <w:gridSpan w:val="3"/>
            <w:shd w:val="clear" w:color="auto" w:fill="FFFFFF"/>
            <w:vAlign w:val="center"/>
          </w:tcPr>
          <w:p>
            <w:pPr>
              <w:pStyle w:val="32"/>
              <w:spacing w:line="320" w:lineRule="exact"/>
              <w:ind w:firstLine="134" w:firstLineChars="56"/>
              <w:contextualSpacing/>
              <w:rPr>
                <w:rFonts w:ascii="Times New Roman" w:hAnsi="Times New Roman" w:eastAsia="PMingLiU"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3" w:type="dxa"/>
          <w:trHeight w:val="552" w:hRule="atLeast"/>
          <w:jc w:val="center"/>
        </w:trPr>
        <w:tc>
          <w:tcPr>
            <w:tcW w:w="1838" w:type="dxa"/>
            <w:gridSpan w:val="2"/>
            <w:shd w:val="clear" w:color="auto" w:fill="FFFFFF"/>
            <w:vAlign w:val="center"/>
          </w:tcPr>
          <w:p>
            <w:pPr>
              <w:pStyle w:val="32"/>
              <w:spacing w:line="320" w:lineRule="exact"/>
              <w:ind w:firstLine="0"/>
              <w:contextualSpacing/>
              <w:jc w:val="center"/>
              <w:rPr>
                <w:rFonts w:ascii="Times New Roman" w:hAnsi="Times New Roman" w:eastAsia="PMingLiU" w:cs="Times New Roman"/>
                <w:color w:val="auto"/>
                <w:sz w:val="24"/>
                <w:szCs w:val="24"/>
              </w:rPr>
            </w:pPr>
            <w:r>
              <w:rPr>
                <w:rFonts w:ascii="Times New Roman" w:hAnsi="Times New Roman" w:eastAsia="仿宋" w:cs="Times New Roman"/>
                <w:color w:val="auto"/>
                <w:sz w:val="24"/>
                <w:szCs w:val="24"/>
              </w:rPr>
              <w:t>教育行业</w:t>
            </w:r>
          </w:p>
          <w:p>
            <w:pPr>
              <w:pStyle w:val="32"/>
              <w:spacing w:line="320" w:lineRule="exact"/>
              <w:ind w:firstLine="0"/>
              <w:contextualSpacing/>
              <w:jc w:val="center"/>
              <w:rPr>
                <w:rFonts w:ascii="Times New Roman" w:hAnsi="Times New Roman" w:eastAsia="PMingLiU" w:cs="Times New Roman"/>
                <w:color w:val="auto"/>
                <w:sz w:val="24"/>
                <w:szCs w:val="24"/>
              </w:rPr>
            </w:pPr>
            <w:r>
              <w:rPr>
                <w:rFonts w:ascii="Times New Roman" w:hAnsi="Times New Roman" w:eastAsia="仿宋" w:cs="Times New Roman"/>
                <w:color w:val="auto"/>
                <w:sz w:val="24"/>
                <w:szCs w:val="24"/>
              </w:rPr>
              <w:t>经验类别</w:t>
            </w:r>
          </w:p>
        </w:tc>
        <w:tc>
          <w:tcPr>
            <w:tcW w:w="4083" w:type="dxa"/>
            <w:gridSpan w:val="3"/>
            <w:shd w:val="clear" w:color="auto" w:fill="FFFFFF"/>
            <w:vAlign w:val="center"/>
          </w:tcPr>
          <w:p>
            <w:pPr>
              <w:spacing w:line="320" w:lineRule="exact"/>
              <w:contextualSpacing/>
              <w:jc w:val="left"/>
              <w:rPr>
                <w:rFonts w:eastAsia="仿宋"/>
                <w:color w:val="auto"/>
                <w:sz w:val="24"/>
              </w:rPr>
            </w:pPr>
            <w:r>
              <w:rPr>
                <w:rFonts w:eastAsia="仿宋"/>
                <w:color w:val="auto"/>
                <w:sz w:val="24"/>
              </w:rPr>
              <w:sym w:font="Wingdings" w:char="F06F"/>
            </w:r>
            <w:r>
              <w:rPr>
                <w:rFonts w:eastAsia="仿宋"/>
                <w:color w:val="auto"/>
                <w:sz w:val="24"/>
              </w:rPr>
              <w:t xml:space="preserve">教学    </w:t>
            </w:r>
            <w:r>
              <w:rPr>
                <w:rFonts w:eastAsia="仿宋"/>
                <w:color w:val="auto"/>
                <w:sz w:val="24"/>
              </w:rPr>
              <w:sym w:font="Wingdings" w:char="F06F"/>
            </w:r>
            <w:r>
              <w:rPr>
                <w:rFonts w:eastAsia="仿宋"/>
                <w:color w:val="auto"/>
                <w:sz w:val="24"/>
              </w:rPr>
              <w:t xml:space="preserve">教研    </w:t>
            </w:r>
            <w:r>
              <w:rPr>
                <w:rFonts w:eastAsia="仿宋"/>
                <w:color w:val="auto"/>
                <w:sz w:val="24"/>
              </w:rPr>
              <w:sym w:font="Wingdings" w:char="F06F"/>
            </w:r>
            <w:r>
              <w:rPr>
                <w:rFonts w:eastAsia="仿宋"/>
                <w:color w:val="auto"/>
                <w:sz w:val="24"/>
              </w:rPr>
              <w:t>研究</w:t>
            </w:r>
          </w:p>
          <w:p>
            <w:pPr>
              <w:spacing w:line="320" w:lineRule="exact"/>
              <w:contextualSpacing/>
              <w:jc w:val="left"/>
              <w:rPr>
                <w:rFonts w:eastAsia="仿宋"/>
                <w:color w:val="auto"/>
              </w:rPr>
            </w:pPr>
            <w:r>
              <w:rPr>
                <w:rFonts w:eastAsia="仿宋"/>
                <w:color w:val="auto"/>
                <w:sz w:val="24"/>
              </w:rPr>
              <w:sym w:font="Wingdings" w:char="F06F"/>
            </w:r>
            <w:r>
              <w:rPr>
                <w:rFonts w:eastAsia="仿宋"/>
                <w:color w:val="auto"/>
                <w:sz w:val="24"/>
              </w:rPr>
              <w:t xml:space="preserve">管理    </w:t>
            </w:r>
            <w:r>
              <w:rPr>
                <w:rFonts w:eastAsia="仿宋"/>
                <w:color w:val="auto"/>
                <w:sz w:val="24"/>
              </w:rPr>
              <w:sym w:font="Wingdings" w:char="F06F"/>
            </w:r>
            <w:r>
              <w:rPr>
                <w:rFonts w:eastAsia="仿宋"/>
                <w:color w:val="auto"/>
                <w:kern w:val="0"/>
                <w:sz w:val="24"/>
                <w:lang w:val="zh-TW" w:eastAsia="zh-TW" w:bidi="zh-TW"/>
              </w:rPr>
              <w:t>其他（请注明：     ）</w:t>
            </w:r>
          </w:p>
        </w:tc>
        <w:tc>
          <w:tcPr>
            <w:tcW w:w="1872" w:type="dxa"/>
            <w:shd w:val="clear" w:color="auto" w:fill="FFFFFF"/>
            <w:vAlign w:val="center"/>
          </w:tcPr>
          <w:p>
            <w:pPr>
              <w:pStyle w:val="32"/>
              <w:spacing w:line="320" w:lineRule="exact"/>
              <w:ind w:firstLine="0"/>
              <w:contextualSpacing/>
              <w:jc w:val="center"/>
              <w:rPr>
                <w:rFonts w:ascii="Times New Roman" w:hAnsi="Times New Roman" w:eastAsia="PMingLiU" w:cs="Times New Roman"/>
                <w:color w:val="auto"/>
                <w:sz w:val="24"/>
                <w:szCs w:val="24"/>
              </w:rPr>
            </w:pPr>
            <w:r>
              <w:rPr>
                <w:rFonts w:ascii="Times New Roman" w:hAnsi="Times New Roman" w:eastAsia="仿宋" w:cs="Times New Roman"/>
                <w:color w:val="auto"/>
                <w:sz w:val="24"/>
                <w:szCs w:val="24"/>
              </w:rPr>
              <w:t>教育行业</w:t>
            </w:r>
          </w:p>
          <w:p>
            <w:pPr>
              <w:pStyle w:val="32"/>
              <w:spacing w:line="320" w:lineRule="exact"/>
              <w:ind w:firstLine="0"/>
              <w:contextualSpacing/>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从业年限</w:t>
            </w:r>
          </w:p>
        </w:tc>
        <w:tc>
          <w:tcPr>
            <w:tcW w:w="1772" w:type="dxa"/>
            <w:shd w:val="clear" w:color="auto" w:fill="FFFFFF"/>
            <w:vAlign w:val="center"/>
          </w:tcPr>
          <w:p>
            <w:pPr>
              <w:pStyle w:val="32"/>
              <w:spacing w:line="320" w:lineRule="exact"/>
              <w:ind w:right="460" w:firstLine="0"/>
              <w:contextualSpacing/>
              <w:jc w:val="center"/>
              <w:rPr>
                <w:rFonts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3" w:type="dxa"/>
          <w:trHeight w:val="687" w:hRule="atLeast"/>
          <w:jc w:val="center"/>
        </w:trPr>
        <w:tc>
          <w:tcPr>
            <w:tcW w:w="1838" w:type="dxa"/>
            <w:gridSpan w:val="2"/>
            <w:shd w:val="clear" w:color="auto" w:fill="FFFFFF"/>
            <w:vAlign w:val="center"/>
          </w:tcPr>
          <w:p>
            <w:pPr>
              <w:pStyle w:val="32"/>
              <w:spacing w:line="320" w:lineRule="exact"/>
              <w:ind w:firstLine="0"/>
              <w:contextualSpacing/>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专业领域</w:t>
            </w:r>
          </w:p>
        </w:tc>
        <w:tc>
          <w:tcPr>
            <w:tcW w:w="7727" w:type="dxa"/>
            <w:gridSpan w:val="5"/>
            <w:shd w:val="clear" w:color="auto" w:fill="FFFFFF"/>
            <w:vAlign w:val="center"/>
          </w:tcPr>
          <w:p>
            <w:pPr>
              <w:pStyle w:val="32"/>
              <w:spacing w:line="320" w:lineRule="exact"/>
              <w:ind w:firstLine="0"/>
              <w:contextualSpacing/>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sym w:font="Wingdings" w:char="F06F"/>
            </w:r>
            <w:r>
              <w:rPr>
                <w:rFonts w:ascii="Times New Roman" w:hAnsi="Times New Roman" w:eastAsia="仿宋" w:cs="Times New Roman"/>
                <w:color w:val="auto"/>
                <w:sz w:val="24"/>
                <w:szCs w:val="24"/>
              </w:rPr>
              <w:t xml:space="preserve">1道德与法治    </w:t>
            </w:r>
            <w:r>
              <w:rPr>
                <w:rFonts w:ascii="Times New Roman" w:hAnsi="Times New Roman" w:eastAsia="仿宋" w:cs="Times New Roman"/>
                <w:color w:val="auto"/>
                <w:sz w:val="24"/>
                <w:szCs w:val="24"/>
              </w:rPr>
              <w:sym w:font="Wingdings" w:char="F06F"/>
            </w:r>
            <w:r>
              <w:rPr>
                <w:rFonts w:ascii="Times New Roman" w:hAnsi="Times New Roman" w:eastAsia="仿宋" w:cs="Times New Roman"/>
                <w:color w:val="auto"/>
                <w:sz w:val="24"/>
                <w:szCs w:val="24"/>
              </w:rPr>
              <w:t xml:space="preserve">2语文      </w:t>
            </w:r>
            <w:r>
              <w:rPr>
                <w:rFonts w:ascii="Times New Roman" w:hAnsi="Times New Roman" w:eastAsia="PMingLiU" w:cs="Times New Roman"/>
                <w:color w:val="auto"/>
                <w:sz w:val="24"/>
                <w:szCs w:val="24"/>
              </w:rPr>
              <w:t xml:space="preserve"> </w:t>
            </w:r>
            <w:r>
              <w:rPr>
                <w:rFonts w:ascii="Times New Roman" w:hAnsi="Times New Roman" w:eastAsia="仿宋" w:cs="Times New Roman"/>
                <w:color w:val="auto"/>
                <w:sz w:val="24"/>
                <w:szCs w:val="24"/>
              </w:rPr>
              <w:sym w:font="Wingdings" w:char="F06F"/>
            </w:r>
            <w:r>
              <w:rPr>
                <w:rFonts w:ascii="Times New Roman" w:hAnsi="Times New Roman" w:eastAsia="仿宋" w:cs="Times New Roman"/>
                <w:color w:val="auto"/>
                <w:sz w:val="24"/>
                <w:szCs w:val="24"/>
              </w:rPr>
              <w:t xml:space="preserve">3历史         </w:t>
            </w:r>
            <w:r>
              <w:rPr>
                <w:rFonts w:ascii="Times New Roman" w:hAnsi="Times New Roman" w:eastAsia="PMingLiU" w:cs="Times New Roman"/>
                <w:color w:val="auto"/>
                <w:sz w:val="24"/>
                <w:szCs w:val="24"/>
              </w:rPr>
              <w:t xml:space="preserve">   </w:t>
            </w:r>
            <w:r>
              <w:rPr>
                <w:rFonts w:ascii="Times New Roman" w:hAnsi="Times New Roman" w:cs="Times New Roman" w:eastAsiaTheme="minorEastAsia"/>
                <w:color w:val="auto"/>
                <w:sz w:val="24"/>
                <w:szCs w:val="24"/>
                <w:lang w:eastAsia="zh-CN"/>
              </w:rPr>
              <w:t xml:space="preserve"> </w:t>
            </w:r>
            <w:r>
              <w:rPr>
                <w:rFonts w:ascii="Times New Roman" w:hAnsi="Times New Roman" w:eastAsia="仿宋" w:cs="Times New Roman"/>
                <w:color w:val="auto"/>
                <w:sz w:val="24"/>
                <w:szCs w:val="24"/>
              </w:rPr>
              <w:sym w:font="Wingdings" w:char="F06F"/>
            </w:r>
            <w:r>
              <w:rPr>
                <w:rFonts w:ascii="Times New Roman" w:hAnsi="Times New Roman" w:eastAsia="仿宋" w:cs="Times New Roman"/>
                <w:color w:val="auto"/>
                <w:sz w:val="24"/>
                <w:szCs w:val="24"/>
              </w:rPr>
              <w:t>4地理</w:t>
            </w:r>
          </w:p>
          <w:p>
            <w:pPr>
              <w:pStyle w:val="32"/>
              <w:spacing w:line="320" w:lineRule="exact"/>
              <w:ind w:firstLine="0"/>
              <w:contextualSpacing/>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sym w:font="Wingdings" w:char="F06F"/>
            </w:r>
            <w:r>
              <w:rPr>
                <w:rFonts w:ascii="Times New Roman" w:hAnsi="Times New Roman" w:eastAsia="仿宋" w:cs="Times New Roman"/>
                <w:color w:val="auto"/>
                <w:sz w:val="24"/>
                <w:szCs w:val="24"/>
              </w:rPr>
              <w:t xml:space="preserve">5数学          </w:t>
            </w:r>
            <w:r>
              <w:rPr>
                <w:rFonts w:ascii="Times New Roman" w:hAnsi="Times New Roman" w:eastAsia="仿宋" w:cs="Times New Roman"/>
                <w:color w:val="auto"/>
                <w:sz w:val="24"/>
                <w:szCs w:val="24"/>
              </w:rPr>
              <w:sym w:font="Wingdings" w:char="F06F"/>
            </w:r>
            <w:r>
              <w:rPr>
                <w:rFonts w:ascii="Times New Roman" w:hAnsi="Times New Roman" w:eastAsia="仿宋" w:cs="Times New Roman"/>
                <w:color w:val="auto"/>
                <w:sz w:val="24"/>
                <w:szCs w:val="24"/>
              </w:rPr>
              <w:t xml:space="preserve">6英语       </w:t>
            </w:r>
            <w:r>
              <w:rPr>
                <w:rFonts w:ascii="Times New Roman" w:hAnsi="Times New Roman" w:eastAsia="仿宋" w:cs="Times New Roman"/>
                <w:color w:val="auto"/>
                <w:sz w:val="24"/>
                <w:szCs w:val="24"/>
              </w:rPr>
              <w:sym w:font="Wingdings" w:char="F06F"/>
            </w:r>
            <w:r>
              <w:rPr>
                <w:rFonts w:ascii="Times New Roman" w:hAnsi="Times New Roman" w:eastAsia="仿宋" w:cs="Times New Roman"/>
                <w:color w:val="auto"/>
                <w:sz w:val="24"/>
                <w:szCs w:val="24"/>
              </w:rPr>
              <w:t xml:space="preserve">7日语         </w:t>
            </w:r>
            <w:r>
              <w:rPr>
                <w:rFonts w:ascii="Times New Roman" w:hAnsi="Times New Roman" w:eastAsia="PMingLiU" w:cs="Times New Roman"/>
                <w:color w:val="auto"/>
                <w:sz w:val="24"/>
                <w:szCs w:val="24"/>
              </w:rPr>
              <w:t xml:space="preserve">    </w:t>
            </w:r>
            <w:r>
              <w:rPr>
                <w:rFonts w:ascii="Times New Roman" w:hAnsi="Times New Roman" w:eastAsia="仿宋" w:cs="Times New Roman"/>
                <w:color w:val="auto"/>
                <w:sz w:val="24"/>
                <w:szCs w:val="24"/>
              </w:rPr>
              <w:sym w:font="Wingdings" w:char="F06F"/>
            </w:r>
            <w:r>
              <w:rPr>
                <w:rFonts w:ascii="Times New Roman" w:hAnsi="Times New Roman" w:eastAsia="仿宋" w:cs="Times New Roman"/>
                <w:color w:val="auto"/>
                <w:sz w:val="24"/>
                <w:szCs w:val="24"/>
              </w:rPr>
              <w:t>8俄语</w:t>
            </w:r>
          </w:p>
          <w:p>
            <w:pPr>
              <w:pStyle w:val="32"/>
              <w:spacing w:line="320" w:lineRule="exact"/>
              <w:ind w:firstLine="0"/>
              <w:contextualSpacing/>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sym w:font="Wingdings" w:char="F06F"/>
            </w:r>
            <w:r>
              <w:rPr>
                <w:rFonts w:ascii="Times New Roman" w:hAnsi="Times New Roman" w:eastAsia="仿宋" w:cs="Times New Roman"/>
                <w:color w:val="auto"/>
                <w:sz w:val="24"/>
                <w:szCs w:val="24"/>
              </w:rPr>
              <w:t xml:space="preserve">9物理          </w:t>
            </w:r>
            <w:r>
              <w:rPr>
                <w:rFonts w:ascii="Times New Roman" w:hAnsi="Times New Roman" w:eastAsia="仿宋" w:cs="Times New Roman"/>
                <w:color w:val="auto"/>
                <w:sz w:val="24"/>
                <w:szCs w:val="24"/>
              </w:rPr>
              <w:sym w:font="Wingdings" w:char="F06F"/>
            </w:r>
            <w:r>
              <w:rPr>
                <w:rFonts w:ascii="Times New Roman" w:hAnsi="Times New Roman" w:eastAsia="仿宋" w:cs="Times New Roman"/>
                <w:color w:val="auto"/>
                <w:sz w:val="24"/>
                <w:szCs w:val="24"/>
              </w:rPr>
              <w:t xml:space="preserve">10化学      </w:t>
            </w:r>
            <w:r>
              <w:rPr>
                <w:rFonts w:ascii="Times New Roman" w:hAnsi="Times New Roman" w:eastAsia="仿宋" w:cs="Times New Roman"/>
                <w:color w:val="auto"/>
                <w:sz w:val="24"/>
                <w:szCs w:val="24"/>
              </w:rPr>
              <w:sym w:font="Wingdings" w:char="F06F"/>
            </w:r>
            <w:r>
              <w:rPr>
                <w:rFonts w:ascii="Times New Roman" w:hAnsi="Times New Roman" w:eastAsia="仿宋" w:cs="Times New Roman"/>
                <w:color w:val="auto"/>
                <w:sz w:val="24"/>
                <w:szCs w:val="24"/>
              </w:rPr>
              <w:t xml:space="preserve">11生物        </w:t>
            </w:r>
            <w:r>
              <w:rPr>
                <w:rFonts w:ascii="Times New Roman" w:hAnsi="Times New Roman" w:eastAsia="PMingLiU" w:cs="Times New Roman"/>
                <w:color w:val="auto"/>
                <w:sz w:val="24"/>
                <w:szCs w:val="24"/>
              </w:rPr>
              <w:t xml:space="preserve">    </w:t>
            </w:r>
            <w:r>
              <w:rPr>
                <w:rFonts w:ascii="Times New Roman" w:hAnsi="Times New Roman" w:eastAsia="仿宋" w:cs="Times New Roman"/>
                <w:color w:val="auto"/>
                <w:sz w:val="24"/>
                <w:szCs w:val="24"/>
              </w:rPr>
              <w:sym w:font="Wingdings" w:char="F06F"/>
            </w:r>
            <w:r>
              <w:rPr>
                <w:rFonts w:ascii="Times New Roman" w:hAnsi="Times New Roman" w:eastAsia="仿宋" w:cs="Times New Roman"/>
                <w:color w:val="auto"/>
                <w:sz w:val="24"/>
                <w:szCs w:val="24"/>
              </w:rPr>
              <w:t>12体育类</w:t>
            </w:r>
          </w:p>
          <w:p>
            <w:pPr>
              <w:pStyle w:val="32"/>
              <w:spacing w:line="320" w:lineRule="exact"/>
              <w:ind w:firstLine="0"/>
              <w:contextualSpacing/>
              <w:rPr>
                <w:rFonts w:ascii="Times New Roman" w:hAnsi="Times New Roman" w:eastAsia="PMingLiU" w:cs="Times New Roman"/>
                <w:color w:val="auto"/>
                <w:sz w:val="24"/>
                <w:szCs w:val="24"/>
              </w:rPr>
            </w:pPr>
            <w:r>
              <w:rPr>
                <w:rFonts w:ascii="Times New Roman" w:hAnsi="Times New Roman" w:eastAsia="仿宋" w:cs="Times New Roman"/>
                <w:color w:val="auto"/>
                <w:sz w:val="24"/>
                <w:szCs w:val="24"/>
              </w:rPr>
              <w:sym w:font="Wingdings" w:char="F06F"/>
            </w:r>
            <w:r>
              <w:rPr>
                <w:rFonts w:ascii="Times New Roman" w:hAnsi="Times New Roman" w:eastAsia="仿宋" w:cs="Times New Roman"/>
                <w:color w:val="auto"/>
                <w:sz w:val="24"/>
                <w:szCs w:val="24"/>
              </w:rPr>
              <w:t xml:space="preserve">13音乐类       </w:t>
            </w:r>
            <w:r>
              <w:rPr>
                <w:rFonts w:ascii="Times New Roman" w:hAnsi="Times New Roman" w:eastAsia="仿宋" w:cs="Times New Roman"/>
                <w:color w:val="auto"/>
                <w:sz w:val="24"/>
                <w:szCs w:val="24"/>
              </w:rPr>
              <w:sym w:font="Wingdings" w:char="F06F"/>
            </w:r>
            <w:r>
              <w:rPr>
                <w:rFonts w:ascii="Times New Roman" w:hAnsi="Times New Roman" w:eastAsia="仿宋" w:cs="Times New Roman"/>
                <w:color w:val="auto"/>
                <w:sz w:val="24"/>
                <w:szCs w:val="24"/>
              </w:rPr>
              <w:t xml:space="preserve">14美术类    </w:t>
            </w:r>
            <w:r>
              <w:rPr>
                <w:rFonts w:ascii="Times New Roman" w:hAnsi="Times New Roman" w:eastAsia="仿宋" w:cs="Times New Roman"/>
                <w:color w:val="auto"/>
                <w:sz w:val="24"/>
                <w:szCs w:val="24"/>
              </w:rPr>
              <w:sym w:font="Wingdings" w:char="F06F"/>
            </w:r>
            <w:r>
              <w:rPr>
                <w:rFonts w:ascii="Times New Roman" w:hAnsi="Times New Roman" w:eastAsia="仿宋" w:cs="Times New Roman"/>
                <w:color w:val="auto"/>
                <w:sz w:val="24"/>
                <w:szCs w:val="24"/>
              </w:rPr>
              <w:t xml:space="preserve">15舞蹈和形体类    </w:t>
            </w:r>
            <w:r>
              <w:rPr>
                <w:rFonts w:ascii="Times New Roman" w:hAnsi="Times New Roman" w:eastAsia="仿宋" w:cs="Times New Roman"/>
                <w:color w:val="auto"/>
                <w:sz w:val="24"/>
                <w:szCs w:val="24"/>
              </w:rPr>
              <w:sym w:font="Wingdings" w:char="F06F"/>
            </w:r>
            <w:r>
              <w:rPr>
                <w:rFonts w:ascii="Times New Roman" w:hAnsi="Times New Roman" w:eastAsia="仿宋" w:cs="Times New Roman"/>
                <w:color w:val="auto"/>
                <w:sz w:val="24"/>
                <w:szCs w:val="24"/>
              </w:rPr>
              <w:t xml:space="preserve">16书法类 </w:t>
            </w:r>
            <w:r>
              <w:rPr>
                <w:rFonts w:ascii="Times New Roman" w:hAnsi="Times New Roman" w:eastAsia="PMingLiU" w:cs="Times New Roman"/>
                <w:color w:val="auto"/>
                <w:sz w:val="24"/>
                <w:szCs w:val="24"/>
              </w:rPr>
              <w:t xml:space="preserve"> </w:t>
            </w:r>
          </w:p>
          <w:p>
            <w:pPr>
              <w:pStyle w:val="32"/>
              <w:spacing w:line="320" w:lineRule="exact"/>
              <w:ind w:firstLine="0"/>
              <w:contextualSpacing/>
              <w:rPr>
                <w:rFonts w:ascii="Times New Roman" w:hAnsi="Times New Roman" w:eastAsia="PMingLiU" w:cs="Times New Roman"/>
                <w:color w:val="auto"/>
                <w:sz w:val="24"/>
                <w:szCs w:val="24"/>
              </w:rPr>
            </w:pPr>
            <w:r>
              <w:rPr>
                <w:rFonts w:ascii="Times New Roman" w:hAnsi="Times New Roman" w:cs="Times New Roman" w:eastAsiaTheme="minorEastAsia"/>
                <w:color w:val="auto"/>
                <w:sz w:val="24"/>
                <w:szCs w:val="24"/>
              </w:rPr>
              <w:sym w:font="Wingdings" w:char="F06F"/>
            </w:r>
            <w:r>
              <w:rPr>
                <w:rFonts w:ascii="Times New Roman" w:hAnsi="Times New Roman" w:eastAsia="仿宋" w:cs="Times New Roman"/>
                <w:color w:val="auto"/>
                <w:sz w:val="24"/>
                <w:szCs w:val="24"/>
              </w:rPr>
              <w:t>17表演艺术和语言表演</w:t>
            </w:r>
            <w:r>
              <w:rPr>
                <w:rFonts w:ascii="Times New Roman" w:hAnsi="Times New Roman" w:eastAsia="仿宋" w:cs="Times New Roman"/>
                <w:color w:val="auto"/>
                <w:sz w:val="24"/>
                <w:szCs w:val="24"/>
                <w:lang w:eastAsia="zh-CN"/>
              </w:rPr>
              <w:t xml:space="preserve"> </w:t>
            </w:r>
            <w:r>
              <w:rPr>
                <w:rFonts w:ascii="Times New Roman" w:hAnsi="Times New Roman" w:eastAsia="PMingLiU" w:cs="Times New Roman"/>
                <w:color w:val="auto"/>
                <w:sz w:val="24"/>
                <w:szCs w:val="24"/>
              </w:rPr>
              <w:t xml:space="preserve">        </w:t>
            </w:r>
            <w:r>
              <w:rPr>
                <w:rFonts w:ascii="Times New Roman" w:hAnsi="Times New Roman" w:cs="Times New Roman" w:eastAsiaTheme="minorEastAsia"/>
                <w:color w:val="auto"/>
                <w:sz w:val="24"/>
                <w:szCs w:val="24"/>
              </w:rPr>
              <w:sym w:font="Wingdings" w:char="F06F"/>
            </w:r>
            <w:r>
              <w:rPr>
                <w:rFonts w:ascii="Times New Roman" w:hAnsi="Times New Roman" w:eastAsia="仿宋" w:cs="Times New Roman"/>
                <w:color w:val="auto"/>
                <w:sz w:val="24"/>
                <w:szCs w:val="24"/>
              </w:rPr>
              <w:t>1</w:t>
            </w:r>
            <w:r>
              <w:rPr>
                <w:rFonts w:ascii="Times New Roman" w:hAnsi="Times New Roman" w:eastAsia="PMingLiU" w:cs="Times New Roman"/>
                <w:color w:val="auto"/>
                <w:sz w:val="24"/>
                <w:szCs w:val="24"/>
              </w:rPr>
              <w:t>8</w:t>
            </w:r>
            <w:r>
              <w:rPr>
                <w:rFonts w:ascii="Times New Roman" w:hAnsi="Times New Roman" w:eastAsia="仿宋" w:cs="Times New Roman"/>
                <w:color w:val="auto"/>
                <w:sz w:val="24"/>
                <w:szCs w:val="24"/>
              </w:rPr>
              <w:t>信息技术类</w:t>
            </w:r>
          </w:p>
          <w:p>
            <w:pPr>
              <w:pStyle w:val="32"/>
              <w:spacing w:line="320" w:lineRule="exact"/>
              <w:ind w:firstLine="0"/>
              <w:contextualSpacing/>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sym w:font="Wingdings" w:char="F06F"/>
            </w:r>
            <w:r>
              <w:rPr>
                <w:rFonts w:ascii="Times New Roman" w:hAnsi="Times New Roman" w:eastAsia="仿宋" w:cs="Times New Roman"/>
                <w:color w:val="auto"/>
                <w:sz w:val="24"/>
                <w:szCs w:val="24"/>
              </w:rPr>
              <w:t>1</w:t>
            </w:r>
            <w:r>
              <w:rPr>
                <w:rFonts w:ascii="Times New Roman" w:hAnsi="Times New Roman" w:eastAsia="PMingLiU" w:cs="Times New Roman"/>
                <w:color w:val="auto"/>
                <w:sz w:val="24"/>
                <w:szCs w:val="24"/>
              </w:rPr>
              <w:t>9</w:t>
            </w:r>
            <w:r>
              <w:rPr>
                <w:rFonts w:ascii="Times New Roman" w:hAnsi="Times New Roman" w:eastAsia="仿宋" w:cs="Times New Roman"/>
                <w:color w:val="auto"/>
                <w:sz w:val="24"/>
                <w:szCs w:val="24"/>
              </w:rPr>
              <w:t xml:space="preserve">科学素质及科创培训类       </w:t>
            </w:r>
            <w:r>
              <w:rPr>
                <w:rFonts w:ascii="Times New Roman" w:hAnsi="Times New Roman" w:eastAsia="仿宋" w:cs="Times New Roman"/>
                <w:color w:val="auto"/>
                <w:sz w:val="24"/>
                <w:szCs w:val="24"/>
              </w:rPr>
              <w:sym w:font="Wingdings" w:char="F06F"/>
            </w:r>
            <w:r>
              <w:rPr>
                <w:rFonts w:ascii="Times New Roman" w:hAnsi="Times New Roman" w:eastAsia="PMingLiU" w:cs="Times New Roman"/>
                <w:color w:val="auto"/>
                <w:sz w:val="24"/>
                <w:szCs w:val="24"/>
              </w:rPr>
              <w:t>20</w:t>
            </w:r>
            <w:r>
              <w:rPr>
                <w:rFonts w:ascii="Times New Roman" w:hAnsi="Times New Roman" w:eastAsia="仿宋" w:cs="Times New Roman"/>
                <w:color w:val="auto"/>
                <w:sz w:val="24"/>
                <w:szCs w:val="24"/>
              </w:rPr>
              <w:t>劳动与技术教育类</w:t>
            </w:r>
          </w:p>
          <w:p>
            <w:pPr>
              <w:pStyle w:val="32"/>
              <w:spacing w:line="320" w:lineRule="exact"/>
              <w:ind w:firstLine="0"/>
              <w:contextualSpacing/>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sym w:font="Wingdings" w:char="F06F"/>
            </w:r>
            <w:r>
              <w:rPr>
                <w:rFonts w:ascii="Times New Roman" w:hAnsi="Times New Roman" w:eastAsia="PMingLiU" w:cs="Times New Roman"/>
                <w:color w:val="auto"/>
                <w:sz w:val="24"/>
                <w:szCs w:val="24"/>
              </w:rPr>
              <w:t>21</w:t>
            </w:r>
            <w:r>
              <w:rPr>
                <w:rFonts w:ascii="Times New Roman" w:hAnsi="Times New Roman" w:eastAsia="仿宋" w:cs="Times New Roman"/>
                <w:color w:val="auto"/>
                <w:sz w:val="24"/>
                <w:szCs w:val="24"/>
                <w:lang w:eastAsia="zh-CN"/>
              </w:rPr>
              <w:t>其他</w:t>
            </w:r>
            <w:r>
              <w:rPr>
                <w:rFonts w:ascii="Times New Roman" w:hAnsi="Times New Roman" w:eastAsia="仿宋" w:cs="Times New Roman"/>
                <w:color w:val="auto"/>
                <w:sz w:val="24"/>
                <w:szCs w:val="24"/>
              </w:rPr>
              <w:t xml:space="preserve">综合实践活动类         </w:t>
            </w:r>
            <w:r>
              <w:rPr>
                <w:rFonts w:ascii="Times New Roman" w:hAnsi="Times New Roman" w:eastAsia="仿宋" w:cs="Times New Roman"/>
                <w:color w:val="auto"/>
                <w:sz w:val="24"/>
                <w:szCs w:val="24"/>
              </w:rPr>
              <w:sym w:font="Wingdings" w:char="F06F"/>
            </w:r>
            <w:r>
              <w:rPr>
                <w:rFonts w:ascii="Times New Roman" w:hAnsi="Times New Roman" w:eastAsia="仿宋" w:cs="Times New Roman"/>
                <w:color w:val="auto"/>
                <w:sz w:val="24"/>
                <w:szCs w:val="24"/>
              </w:rPr>
              <w:t>2</w:t>
            </w:r>
            <w:r>
              <w:rPr>
                <w:rFonts w:ascii="Times New Roman" w:hAnsi="Times New Roman" w:eastAsia="PMingLiU" w:cs="Times New Roman"/>
                <w:color w:val="auto"/>
                <w:sz w:val="24"/>
                <w:szCs w:val="24"/>
              </w:rPr>
              <w:t>2</w:t>
            </w:r>
            <w:r>
              <w:rPr>
                <w:rFonts w:ascii="Times New Roman" w:hAnsi="Times New Roman" w:eastAsia="仿宋" w:cs="Times New Roman"/>
                <w:color w:val="auto"/>
                <w:sz w:val="24"/>
              </w:rPr>
              <w:t>校外培训产业研究和监管研究类</w:t>
            </w:r>
          </w:p>
          <w:p>
            <w:pPr>
              <w:spacing w:line="320" w:lineRule="exact"/>
              <w:contextualSpacing/>
              <w:jc w:val="left"/>
              <w:rPr>
                <w:rFonts w:eastAsia="仿宋"/>
                <w:color w:val="auto"/>
                <w:kern w:val="0"/>
                <w:sz w:val="24"/>
                <w:lang w:val="zh-TW" w:eastAsia="zh-TW" w:bidi="zh-TW"/>
              </w:rPr>
            </w:pPr>
            <w:r>
              <w:rPr>
                <w:rFonts w:eastAsia="仿宋"/>
                <w:color w:val="auto"/>
                <w:kern w:val="0"/>
                <w:sz w:val="24"/>
                <w:lang w:val="zh-TW" w:eastAsia="zh-TW" w:bidi="zh-TW"/>
              </w:rPr>
              <w:sym w:font="Wingdings" w:char="F06F"/>
            </w:r>
            <w:r>
              <w:rPr>
                <w:rFonts w:eastAsia="仿宋"/>
                <w:color w:val="auto"/>
                <w:kern w:val="0"/>
                <w:sz w:val="24"/>
                <w:lang w:val="zh-TW" w:eastAsia="zh-TW" w:bidi="zh-TW"/>
              </w:rPr>
              <w:t>2</w:t>
            </w:r>
            <w:r>
              <w:rPr>
                <w:rFonts w:eastAsia="PMingLiU"/>
                <w:color w:val="auto"/>
                <w:kern w:val="0"/>
                <w:sz w:val="24"/>
                <w:lang w:val="zh-TW" w:eastAsia="zh-TW" w:bidi="zh-TW"/>
              </w:rPr>
              <w:t>3</w:t>
            </w:r>
            <w:r>
              <w:rPr>
                <w:rFonts w:eastAsia="仿宋"/>
                <w:color w:val="auto"/>
                <w:kern w:val="0"/>
                <w:sz w:val="24"/>
                <w:lang w:val="zh-TW" w:eastAsia="zh-TW" w:bidi="zh-TW"/>
              </w:rPr>
              <w:t xml:space="preserve">法律类                </w:t>
            </w:r>
            <w:r>
              <w:rPr>
                <w:rFonts w:eastAsia="PMingLiU"/>
                <w:color w:val="auto"/>
                <w:kern w:val="0"/>
                <w:sz w:val="24"/>
                <w:lang w:val="zh-TW" w:eastAsia="zh-TW" w:bidi="zh-TW"/>
              </w:rPr>
              <w:t xml:space="preserve">     </w:t>
            </w:r>
            <w:r>
              <w:rPr>
                <w:rFonts w:eastAsia="仿宋"/>
                <w:color w:val="auto"/>
                <w:kern w:val="0"/>
                <w:sz w:val="24"/>
                <w:lang w:val="zh-TW" w:eastAsia="zh-TW" w:bidi="zh-TW"/>
              </w:rPr>
              <w:sym w:font="Wingdings" w:char="F06F"/>
            </w:r>
            <w:r>
              <w:rPr>
                <w:rFonts w:eastAsia="仿宋"/>
                <w:color w:val="auto"/>
                <w:kern w:val="0"/>
                <w:sz w:val="24"/>
                <w:lang w:val="zh-TW" w:eastAsia="zh-TW" w:bidi="zh-TW"/>
              </w:rPr>
              <w:t>2</w:t>
            </w:r>
            <w:r>
              <w:rPr>
                <w:rFonts w:eastAsia="PMingLiU"/>
                <w:color w:val="auto"/>
                <w:kern w:val="0"/>
                <w:sz w:val="24"/>
                <w:lang w:val="zh-TW" w:eastAsia="zh-TW" w:bidi="zh-TW"/>
              </w:rPr>
              <w:t>4</w:t>
            </w:r>
            <w:r>
              <w:rPr>
                <w:rFonts w:eastAsia="仿宋"/>
                <w:color w:val="auto"/>
                <w:sz w:val="24"/>
              </w:rPr>
              <w:t>基础教育学</w:t>
            </w:r>
          </w:p>
          <w:p>
            <w:pPr>
              <w:spacing w:line="320" w:lineRule="exact"/>
              <w:contextualSpacing/>
              <w:jc w:val="left"/>
              <w:rPr>
                <w:rFonts w:eastAsia="PMingLiU"/>
                <w:color w:val="auto"/>
                <w:kern w:val="0"/>
                <w:sz w:val="24"/>
                <w:lang w:val="zh-TW" w:eastAsia="zh-TW" w:bidi="zh-TW"/>
              </w:rPr>
            </w:pPr>
            <w:r>
              <w:rPr>
                <w:rFonts w:eastAsia="仿宋"/>
                <w:color w:val="auto"/>
                <w:kern w:val="0"/>
                <w:sz w:val="24"/>
                <w:lang w:val="zh-TW" w:eastAsia="zh-TW" w:bidi="zh-TW"/>
              </w:rPr>
              <w:sym w:font="Wingdings" w:char="F06F"/>
            </w:r>
            <w:r>
              <w:rPr>
                <w:rFonts w:eastAsia="仿宋"/>
                <w:color w:val="auto"/>
                <w:kern w:val="0"/>
                <w:sz w:val="24"/>
                <w:lang w:val="zh-TW" w:eastAsia="zh-TW" w:bidi="zh-TW"/>
              </w:rPr>
              <w:t xml:space="preserve">25教育心理学                     </w:t>
            </w:r>
          </w:p>
          <w:p>
            <w:pPr>
              <w:spacing w:line="320" w:lineRule="exact"/>
              <w:contextualSpacing/>
              <w:jc w:val="left"/>
              <w:rPr>
                <w:rFonts w:eastAsia="仿宋"/>
                <w:color w:val="auto"/>
              </w:rPr>
            </w:pPr>
            <w:r>
              <w:rPr>
                <w:rFonts w:eastAsia="仿宋"/>
                <w:color w:val="auto"/>
                <w:kern w:val="0"/>
                <w:sz w:val="24"/>
                <w:lang w:val="zh-TW" w:eastAsia="zh-TW" w:bidi="zh-TW"/>
              </w:rPr>
              <w:sym w:font="Wingdings" w:char="F06F"/>
            </w:r>
            <w:r>
              <w:rPr>
                <w:rFonts w:eastAsia="仿宋"/>
                <w:color w:val="auto"/>
                <w:kern w:val="0"/>
                <w:sz w:val="24"/>
                <w:lang w:val="zh-TW" w:eastAsia="zh-TW" w:bidi="zh-TW"/>
              </w:rPr>
              <w:t>99其他（请注明：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3" w:type="dxa"/>
          <w:trHeight w:val="2068" w:hRule="atLeast"/>
          <w:jc w:val="center"/>
        </w:trPr>
        <w:tc>
          <w:tcPr>
            <w:tcW w:w="1838" w:type="dxa"/>
            <w:gridSpan w:val="2"/>
            <w:shd w:val="clear" w:color="auto" w:fill="FFFFFF"/>
            <w:vAlign w:val="center"/>
          </w:tcPr>
          <w:p>
            <w:pPr>
              <w:pStyle w:val="32"/>
              <w:spacing w:line="320" w:lineRule="exact"/>
              <w:ind w:firstLine="0"/>
              <w:contextualSpacing/>
              <w:jc w:val="center"/>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所选专业领域</w:t>
            </w:r>
          </w:p>
          <w:p>
            <w:pPr>
              <w:pStyle w:val="32"/>
              <w:spacing w:line="320" w:lineRule="exact"/>
              <w:ind w:firstLine="0"/>
              <w:contextualSpacing/>
              <w:jc w:val="center"/>
              <w:rPr>
                <w:rFonts w:ascii="Times New Roman" w:hAnsi="Times New Roman" w:eastAsia="PMingLiU" w:cs="Times New Roman"/>
                <w:color w:val="auto"/>
                <w:sz w:val="24"/>
                <w:szCs w:val="24"/>
              </w:rPr>
            </w:pPr>
            <w:r>
              <w:rPr>
                <w:rFonts w:ascii="Times New Roman" w:hAnsi="Times New Roman" w:eastAsia="仿宋" w:cs="Times New Roman"/>
                <w:color w:val="auto"/>
                <w:sz w:val="24"/>
                <w:szCs w:val="24"/>
                <w:lang w:eastAsia="zh-CN"/>
              </w:rPr>
              <w:t>的专业资质</w:t>
            </w:r>
            <w:r>
              <w:rPr>
                <w:rFonts w:hint="eastAsia" w:ascii="Times New Roman" w:hAnsi="Times New Roman" w:eastAsia="仿宋" w:cs="Times New Roman"/>
                <w:color w:val="auto"/>
                <w:sz w:val="24"/>
                <w:szCs w:val="24"/>
                <w:lang w:eastAsia="zh-CN"/>
              </w:rPr>
              <w:t>/</w:t>
            </w:r>
            <w:r>
              <w:rPr>
                <w:rFonts w:ascii="Times New Roman" w:hAnsi="Times New Roman" w:eastAsia="仿宋" w:cs="Times New Roman"/>
                <w:color w:val="auto"/>
                <w:sz w:val="24"/>
                <w:szCs w:val="24"/>
                <w:lang w:eastAsia="zh-CN"/>
              </w:rPr>
              <w:t>资格</w:t>
            </w:r>
            <w:r>
              <w:rPr>
                <w:rFonts w:hint="eastAsia" w:ascii="Times New Roman" w:hAnsi="Times New Roman" w:eastAsia="仿宋" w:cs="Times New Roman"/>
                <w:color w:val="auto"/>
                <w:sz w:val="24"/>
                <w:szCs w:val="24"/>
                <w:lang w:eastAsia="zh-CN"/>
              </w:rPr>
              <w:t>/</w:t>
            </w:r>
            <w:r>
              <w:rPr>
                <w:rFonts w:ascii="Times New Roman" w:hAnsi="Times New Roman" w:eastAsia="仿宋" w:cs="Times New Roman"/>
                <w:color w:val="auto"/>
                <w:sz w:val="24"/>
                <w:szCs w:val="24"/>
                <w:lang w:eastAsia="zh-CN"/>
              </w:rPr>
              <w:t>等级</w:t>
            </w:r>
            <w:r>
              <w:rPr>
                <w:rFonts w:hint="eastAsia" w:ascii="Times New Roman" w:hAnsi="Times New Roman" w:eastAsia="仿宋" w:cs="Times New Roman"/>
                <w:color w:val="auto"/>
                <w:sz w:val="24"/>
                <w:szCs w:val="24"/>
                <w:lang w:eastAsia="zh-CN"/>
              </w:rPr>
              <w:t>/</w:t>
            </w:r>
            <w:r>
              <w:rPr>
                <w:rFonts w:ascii="Times New Roman" w:hAnsi="Times New Roman" w:eastAsia="仿宋" w:cs="Times New Roman"/>
                <w:color w:val="auto"/>
                <w:sz w:val="24"/>
                <w:szCs w:val="24"/>
                <w:lang w:eastAsia="zh-CN"/>
              </w:rPr>
              <w:t>成就</w:t>
            </w:r>
          </w:p>
        </w:tc>
        <w:tc>
          <w:tcPr>
            <w:tcW w:w="7727" w:type="dxa"/>
            <w:gridSpan w:val="5"/>
            <w:shd w:val="clear" w:color="auto" w:fill="FFFFFF"/>
            <w:vAlign w:val="center"/>
          </w:tcPr>
          <w:p>
            <w:pPr>
              <w:ind w:left="-10" w:leftChars="-3" w:firstLine="7" w:firstLineChars="3"/>
              <w:contextualSpacing/>
              <w:jc w:val="left"/>
              <w:rPr>
                <w:rFonts w:eastAsia="仿宋"/>
                <w:color w:val="auto"/>
              </w:rPr>
            </w:pPr>
            <w:r>
              <w:rPr>
                <w:rFonts w:eastAsia="仿宋"/>
                <w:color w:val="auto"/>
                <w:kern w:val="0"/>
                <w:sz w:val="24"/>
                <w:lang w:val="zh-TW" w:bidi="zh-TW"/>
              </w:rPr>
              <w:t>1</w:t>
            </w:r>
            <w:r>
              <w:rPr>
                <w:rFonts w:hint="eastAsia" w:eastAsia="仿宋"/>
                <w:color w:val="auto"/>
                <w:kern w:val="0"/>
                <w:sz w:val="24"/>
                <w:lang w:bidi="zh-TW"/>
              </w:rPr>
              <w:t>.</w:t>
            </w:r>
            <w:r>
              <w:rPr>
                <w:rFonts w:eastAsia="仿宋"/>
                <w:color w:val="auto"/>
                <w:u w:val="single"/>
              </w:rPr>
              <w:t xml:space="preserve">     </w:t>
            </w:r>
            <w:r>
              <w:rPr>
                <w:rFonts w:eastAsia="仿宋"/>
                <w:color w:val="auto"/>
              </w:rPr>
              <w:t>：</w:t>
            </w:r>
            <w:r>
              <w:rPr>
                <w:rFonts w:eastAsia="仿宋"/>
                <w:color w:val="auto"/>
                <w:u w:val="single"/>
              </w:rPr>
              <w:t xml:space="preserve">                         </w:t>
            </w:r>
            <w:r>
              <w:rPr>
                <w:rFonts w:eastAsia="仿宋"/>
                <w:color w:val="auto"/>
              </w:rPr>
              <w:t>；</w:t>
            </w:r>
          </w:p>
          <w:p>
            <w:pPr>
              <w:ind w:left="-10" w:leftChars="-3" w:firstLine="7" w:firstLineChars="3"/>
              <w:contextualSpacing/>
              <w:jc w:val="left"/>
              <w:rPr>
                <w:rFonts w:eastAsia="仿宋"/>
                <w:color w:val="auto"/>
              </w:rPr>
            </w:pPr>
            <w:r>
              <w:rPr>
                <w:rFonts w:eastAsia="仿宋"/>
                <w:color w:val="auto"/>
                <w:kern w:val="0"/>
                <w:sz w:val="24"/>
                <w:lang w:val="zh-TW" w:bidi="zh-TW"/>
              </w:rPr>
              <w:t>2</w:t>
            </w:r>
            <w:r>
              <w:rPr>
                <w:rFonts w:hint="eastAsia" w:eastAsia="仿宋"/>
                <w:color w:val="auto"/>
                <w:kern w:val="0"/>
                <w:sz w:val="24"/>
                <w:lang w:bidi="zh-TW"/>
              </w:rPr>
              <w:t>.</w:t>
            </w:r>
            <w:r>
              <w:rPr>
                <w:rFonts w:eastAsia="仿宋"/>
                <w:color w:val="auto"/>
                <w:u w:val="single"/>
              </w:rPr>
              <w:t xml:space="preserve">     </w:t>
            </w:r>
            <w:r>
              <w:rPr>
                <w:rFonts w:eastAsia="仿宋"/>
                <w:color w:val="auto"/>
              </w:rPr>
              <w:t>：</w:t>
            </w:r>
            <w:r>
              <w:rPr>
                <w:rFonts w:eastAsia="仿宋"/>
                <w:color w:val="auto"/>
                <w:u w:val="single"/>
              </w:rPr>
              <w:t xml:space="preserve">                         </w:t>
            </w:r>
            <w:r>
              <w:rPr>
                <w:rFonts w:eastAsia="仿宋"/>
                <w:color w:val="auto"/>
              </w:rPr>
              <w:t>；</w:t>
            </w:r>
          </w:p>
          <w:p>
            <w:pPr>
              <w:ind w:left="-10" w:leftChars="-3" w:firstLine="7" w:firstLineChars="3"/>
              <w:contextualSpacing/>
              <w:jc w:val="left"/>
              <w:rPr>
                <w:rFonts w:eastAsia="仿宋"/>
                <w:color w:val="auto"/>
              </w:rPr>
            </w:pPr>
            <w:r>
              <w:rPr>
                <w:rFonts w:eastAsia="仿宋"/>
                <w:color w:val="auto"/>
                <w:kern w:val="0"/>
                <w:sz w:val="24"/>
                <w:lang w:val="zh-TW" w:bidi="zh-TW"/>
              </w:rPr>
              <w:t>3</w:t>
            </w:r>
            <w:r>
              <w:rPr>
                <w:rFonts w:hint="eastAsia" w:eastAsia="仿宋"/>
                <w:color w:val="auto"/>
                <w:kern w:val="0"/>
                <w:sz w:val="24"/>
                <w:lang w:bidi="zh-TW"/>
              </w:rPr>
              <w:t>.</w:t>
            </w:r>
            <w:r>
              <w:rPr>
                <w:rFonts w:eastAsia="仿宋"/>
                <w:color w:val="auto"/>
                <w:u w:val="single"/>
              </w:rPr>
              <w:t xml:space="preserve">     </w:t>
            </w:r>
            <w:r>
              <w:rPr>
                <w:rFonts w:eastAsia="仿宋"/>
                <w:color w:val="auto"/>
              </w:rPr>
              <w:t>：</w:t>
            </w:r>
            <w:r>
              <w:rPr>
                <w:rFonts w:eastAsia="仿宋"/>
                <w:color w:val="auto"/>
                <w:u w:val="single"/>
              </w:rPr>
              <w:t xml:space="preserve">                         </w:t>
            </w:r>
            <w:r>
              <w:rPr>
                <w:rFonts w:eastAsia="仿宋"/>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3" w:type="dxa"/>
          <w:trHeight w:val="1015" w:hRule="atLeast"/>
          <w:jc w:val="center"/>
        </w:trPr>
        <w:tc>
          <w:tcPr>
            <w:tcW w:w="1838" w:type="dxa"/>
            <w:gridSpan w:val="2"/>
            <w:shd w:val="clear" w:color="auto" w:fill="FFFFFF"/>
            <w:vAlign w:val="center"/>
          </w:tcPr>
          <w:p>
            <w:pPr>
              <w:pStyle w:val="32"/>
              <w:spacing w:line="320" w:lineRule="exact"/>
              <w:ind w:firstLine="0"/>
              <w:contextualSpacing/>
              <w:jc w:val="center"/>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最高学历，学校，专业，毕业年月</w:t>
            </w:r>
          </w:p>
        </w:tc>
        <w:tc>
          <w:tcPr>
            <w:tcW w:w="4083" w:type="dxa"/>
            <w:gridSpan w:val="3"/>
            <w:shd w:val="clear" w:color="auto" w:fill="FFFFFF"/>
            <w:vAlign w:val="center"/>
          </w:tcPr>
          <w:p>
            <w:pPr>
              <w:spacing w:line="320" w:lineRule="exact"/>
              <w:contextualSpacing/>
              <w:jc w:val="center"/>
              <w:rPr>
                <w:rFonts w:eastAsia="仿宋"/>
                <w:color w:val="auto"/>
              </w:rPr>
            </w:pPr>
          </w:p>
        </w:tc>
        <w:tc>
          <w:tcPr>
            <w:tcW w:w="1872" w:type="dxa"/>
            <w:shd w:val="clear" w:color="auto" w:fill="FFFFFF"/>
            <w:vAlign w:val="center"/>
          </w:tcPr>
          <w:p>
            <w:pPr>
              <w:pStyle w:val="32"/>
              <w:spacing w:line="320" w:lineRule="exact"/>
              <w:ind w:firstLine="0"/>
              <w:contextualSpacing/>
              <w:jc w:val="center"/>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rPr>
              <w:t>最高学位</w:t>
            </w:r>
          </w:p>
        </w:tc>
        <w:tc>
          <w:tcPr>
            <w:tcW w:w="1772" w:type="dxa"/>
            <w:shd w:val="clear" w:color="auto" w:fill="FFFFFF"/>
            <w:vAlign w:val="center"/>
          </w:tcPr>
          <w:p>
            <w:pPr>
              <w:spacing w:line="320" w:lineRule="exact"/>
              <w:contextualSpacing/>
              <w:jc w:val="center"/>
              <w:rPr>
                <w:rFonts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3" w:type="dxa"/>
          <w:trHeight w:val="653" w:hRule="atLeast"/>
          <w:jc w:val="center"/>
        </w:trPr>
        <w:tc>
          <w:tcPr>
            <w:tcW w:w="1838" w:type="dxa"/>
            <w:gridSpan w:val="2"/>
            <w:shd w:val="clear" w:color="auto" w:fill="FFFFFF"/>
            <w:vAlign w:val="center"/>
          </w:tcPr>
          <w:p>
            <w:pPr>
              <w:pStyle w:val="32"/>
              <w:spacing w:line="320" w:lineRule="exact"/>
              <w:ind w:firstLine="0"/>
              <w:contextualSpacing/>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lang w:eastAsia="zh-CN"/>
              </w:rPr>
              <w:t>职称</w:t>
            </w:r>
          </w:p>
        </w:tc>
        <w:tc>
          <w:tcPr>
            <w:tcW w:w="4083" w:type="dxa"/>
            <w:gridSpan w:val="3"/>
            <w:shd w:val="clear" w:color="auto" w:fill="FFFFFF"/>
            <w:vAlign w:val="center"/>
          </w:tcPr>
          <w:p>
            <w:pPr>
              <w:spacing w:line="320" w:lineRule="exact"/>
              <w:contextualSpacing/>
              <w:jc w:val="center"/>
              <w:rPr>
                <w:rFonts w:eastAsia="仿宋"/>
                <w:color w:val="auto"/>
              </w:rPr>
            </w:pPr>
          </w:p>
        </w:tc>
        <w:tc>
          <w:tcPr>
            <w:tcW w:w="1872" w:type="dxa"/>
            <w:shd w:val="clear" w:color="auto" w:fill="FFFFFF"/>
            <w:vAlign w:val="center"/>
          </w:tcPr>
          <w:p>
            <w:pPr>
              <w:pStyle w:val="32"/>
              <w:spacing w:line="320" w:lineRule="exact"/>
              <w:ind w:firstLine="0"/>
              <w:contextualSpacing/>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lang w:eastAsia="zh-CN"/>
              </w:rPr>
              <w:t>职称聘任时间</w:t>
            </w:r>
          </w:p>
        </w:tc>
        <w:tc>
          <w:tcPr>
            <w:tcW w:w="1772" w:type="dxa"/>
            <w:shd w:val="clear" w:color="auto" w:fill="FFFFFF"/>
            <w:vAlign w:val="center"/>
          </w:tcPr>
          <w:p>
            <w:pPr>
              <w:spacing w:line="320" w:lineRule="exact"/>
              <w:contextualSpacing/>
              <w:jc w:val="center"/>
              <w:rPr>
                <w:rFonts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3" w:type="dxa"/>
          <w:trHeight w:val="653" w:hRule="atLeast"/>
          <w:jc w:val="center"/>
        </w:trPr>
        <w:tc>
          <w:tcPr>
            <w:tcW w:w="602" w:type="dxa"/>
            <w:vMerge w:val="restart"/>
            <w:shd w:val="clear" w:color="auto" w:fill="FFFFFF"/>
            <w:vAlign w:val="center"/>
          </w:tcPr>
          <w:p>
            <w:pPr>
              <w:pStyle w:val="32"/>
              <w:spacing w:line="320" w:lineRule="exact"/>
              <w:ind w:firstLine="0"/>
              <w:contextualSpacing/>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联系方式</w:t>
            </w:r>
          </w:p>
        </w:tc>
        <w:tc>
          <w:tcPr>
            <w:tcW w:w="1236" w:type="dxa"/>
            <w:shd w:val="clear" w:color="auto" w:fill="FFFFFF"/>
            <w:vAlign w:val="center"/>
          </w:tcPr>
          <w:p>
            <w:pPr>
              <w:pStyle w:val="32"/>
              <w:spacing w:line="320" w:lineRule="exact"/>
              <w:ind w:firstLine="0"/>
              <w:contextualSpacing/>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固定电话</w:t>
            </w:r>
          </w:p>
        </w:tc>
        <w:tc>
          <w:tcPr>
            <w:tcW w:w="4083" w:type="dxa"/>
            <w:gridSpan w:val="3"/>
            <w:shd w:val="clear" w:color="auto" w:fill="FFFFFF"/>
            <w:vAlign w:val="center"/>
          </w:tcPr>
          <w:p>
            <w:pPr>
              <w:spacing w:line="320" w:lineRule="exact"/>
              <w:contextualSpacing/>
              <w:jc w:val="center"/>
              <w:rPr>
                <w:rFonts w:eastAsia="仿宋"/>
                <w:color w:val="auto"/>
              </w:rPr>
            </w:pPr>
          </w:p>
        </w:tc>
        <w:tc>
          <w:tcPr>
            <w:tcW w:w="1872" w:type="dxa"/>
            <w:shd w:val="clear" w:color="auto" w:fill="FFFFFF"/>
            <w:vAlign w:val="center"/>
          </w:tcPr>
          <w:p>
            <w:pPr>
              <w:pStyle w:val="32"/>
              <w:spacing w:line="320" w:lineRule="exact"/>
              <w:ind w:firstLine="0"/>
              <w:contextualSpacing/>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电子</w:t>
            </w:r>
            <w:r>
              <w:rPr>
                <w:rFonts w:ascii="Times New Roman" w:hAnsi="Times New Roman" w:eastAsia="仿宋" w:cs="Times New Roman"/>
                <w:color w:val="auto"/>
                <w:sz w:val="24"/>
                <w:szCs w:val="24"/>
                <w:lang w:eastAsia="zh-CN"/>
              </w:rPr>
              <w:t>邮</w:t>
            </w:r>
            <w:r>
              <w:rPr>
                <w:rFonts w:ascii="Times New Roman" w:hAnsi="Times New Roman" w:eastAsia="仿宋" w:cs="Times New Roman"/>
                <w:color w:val="auto"/>
                <w:sz w:val="24"/>
                <w:szCs w:val="24"/>
              </w:rPr>
              <w:t>箱</w:t>
            </w:r>
          </w:p>
        </w:tc>
        <w:tc>
          <w:tcPr>
            <w:tcW w:w="1772" w:type="dxa"/>
            <w:shd w:val="clear" w:color="auto" w:fill="FFFFFF"/>
            <w:vAlign w:val="center"/>
          </w:tcPr>
          <w:p>
            <w:pPr>
              <w:spacing w:line="320" w:lineRule="exact"/>
              <w:contextualSpacing/>
              <w:jc w:val="center"/>
              <w:rPr>
                <w:rFonts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3" w:type="dxa"/>
          <w:trHeight w:val="653" w:hRule="atLeast"/>
          <w:jc w:val="center"/>
        </w:trPr>
        <w:tc>
          <w:tcPr>
            <w:tcW w:w="602" w:type="dxa"/>
            <w:vMerge w:val="continue"/>
            <w:shd w:val="clear" w:color="auto" w:fill="FFFFFF"/>
            <w:vAlign w:val="center"/>
          </w:tcPr>
          <w:p>
            <w:pPr>
              <w:spacing w:line="320" w:lineRule="exact"/>
              <w:contextualSpacing/>
              <w:jc w:val="center"/>
              <w:rPr>
                <w:rFonts w:eastAsia="仿宋"/>
                <w:color w:val="auto"/>
              </w:rPr>
            </w:pPr>
          </w:p>
        </w:tc>
        <w:tc>
          <w:tcPr>
            <w:tcW w:w="1236" w:type="dxa"/>
            <w:shd w:val="clear" w:color="auto" w:fill="FFFFFF"/>
            <w:vAlign w:val="center"/>
          </w:tcPr>
          <w:p>
            <w:pPr>
              <w:pStyle w:val="32"/>
              <w:spacing w:line="320" w:lineRule="exact"/>
              <w:ind w:firstLine="0"/>
              <w:contextualSpacing/>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手机号码</w:t>
            </w:r>
          </w:p>
        </w:tc>
        <w:tc>
          <w:tcPr>
            <w:tcW w:w="4083" w:type="dxa"/>
            <w:gridSpan w:val="3"/>
            <w:shd w:val="clear" w:color="auto" w:fill="FFFFFF"/>
            <w:vAlign w:val="center"/>
          </w:tcPr>
          <w:p>
            <w:pPr>
              <w:spacing w:line="320" w:lineRule="exact"/>
              <w:contextualSpacing/>
              <w:jc w:val="center"/>
              <w:rPr>
                <w:rFonts w:eastAsia="仿宋"/>
                <w:color w:val="auto"/>
              </w:rPr>
            </w:pPr>
          </w:p>
        </w:tc>
        <w:tc>
          <w:tcPr>
            <w:tcW w:w="1872" w:type="dxa"/>
            <w:shd w:val="clear" w:color="auto" w:fill="FFFFFF"/>
            <w:vAlign w:val="center"/>
          </w:tcPr>
          <w:p>
            <w:pPr>
              <w:pStyle w:val="32"/>
              <w:spacing w:line="320" w:lineRule="exact"/>
              <w:ind w:firstLine="0"/>
              <w:contextualSpacing/>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传真</w:t>
            </w:r>
          </w:p>
        </w:tc>
        <w:tc>
          <w:tcPr>
            <w:tcW w:w="1772" w:type="dxa"/>
            <w:shd w:val="clear" w:color="auto" w:fill="FFFFFF"/>
            <w:vAlign w:val="center"/>
          </w:tcPr>
          <w:p>
            <w:pPr>
              <w:spacing w:line="320" w:lineRule="exact"/>
              <w:contextualSpacing/>
              <w:jc w:val="center"/>
              <w:rPr>
                <w:rFonts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3" w:type="dxa"/>
          <w:trHeight w:val="653" w:hRule="atLeast"/>
          <w:jc w:val="center"/>
        </w:trPr>
        <w:tc>
          <w:tcPr>
            <w:tcW w:w="602" w:type="dxa"/>
            <w:vMerge w:val="continue"/>
            <w:shd w:val="clear" w:color="auto" w:fill="FFFFFF"/>
            <w:vAlign w:val="center"/>
          </w:tcPr>
          <w:p>
            <w:pPr>
              <w:spacing w:line="320" w:lineRule="exact"/>
              <w:contextualSpacing/>
              <w:jc w:val="center"/>
              <w:rPr>
                <w:rFonts w:eastAsia="仿宋"/>
                <w:color w:val="auto"/>
              </w:rPr>
            </w:pPr>
          </w:p>
        </w:tc>
        <w:tc>
          <w:tcPr>
            <w:tcW w:w="1236" w:type="dxa"/>
            <w:shd w:val="clear" w:color="auto" w:fill="FFFFFF"/>
            <w:vAlign w:val="center"/>
          </w:tcPr>
          <w:p>
            <w:pPr>
              <w:pStyle w:val="32"/>
              <w:spacing w:line="320" w:lineRule="exact"/>
              <w:ind w:firstLine="0"/>
              <w:contextualSpacing/>
              <w:jc w:val="center"/>
              <w:rPr>
                <w:rFonts w:ascii="Times New Roman" w:hAnsi="Times New Roman" w:eastAsia="PMingLiU" w:cs="Times New Roman"/>
                <w:color w:val="auto"/>
                <w:sz w:val="24"/>
                <w:szCs w:val="24"/>
              </w:rPr>
            </w:pPr>
            <w:r>
              <w:rPr>
                <w:rFonts w:ascii="Times New Roman" w:hAnsi="Times New Roman" w:eastAsia="仿宋" w:cs="Times New Roman"/>
                <w:color w:val="auto"/>
                <w:sz w:val="24"/>
                <w:szCs w:val="24"/>
              </w:rPr>
              <w:t>接收快递</w:t>
            </w:r>
          </w:p>
          <w:p>
            <w:pPr>
              <w:pStyle w:val="32"/>
              <w:spacing w:line="320" w:lineRule="exact"/>
              <w:ind w:firstLine="0"/>
              <w:contextualSpacing/>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地址</w:t>
            </w:r>
          </w:p>
        </w:tc>
        <w:tc>
          <w:tcPr>
            <w:tcW w:w="4083" w:type="dxa"/>
            <w:gridSpan w:val="3"/>
            <w:shd w:val="clear" w:color="auto" w:fill="FFFFFF"/>
            <w:vAlign w:val="center"/>
          </w:tcPr>
          <w:p>
            <w:pPr>
              <w:spacing w:line="320" w:lineRule="exact"/>
              <w:contextualSpacing/>
              <w:rPr>
                <w:rFonts w:eastAsia="仿宋"/>
                <w:color w:val="auto"/>
              </w:rPr>
            </w:pPr>
          </w:p>
        </w:tc>
        <w:tc>
          <w:tcPr>
            <w:tcW w:w="1872" w:type="dxa"/>
            <w:shd w:val="clear" w:color="auto" w:fill="FFFFFF"/>
            <w:vAlign w:val="center"/>
          </w:tcPr>
          <w:p>
            <w:pPr>
              <w:pStyle w:val="32"/>
              <w:spacing w:line="320" w:lineRule="exact"/>
              <w:ind w:firstLine="0"/>
              <w:contextualSpacing/>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邮编</w:t>
            </w:r>
          </w:p>
        </w:tc>
        <w:tc>
          <w:tcPr>
            <w:tcW w:w="1772" w:type="dxa"/>
            <w:shd w:val="clear" w:color="auto" w:fill="FFFFFF"/>
            <w:vAlign w:val="center"/>
          </w:tcPr>
          <w:p>
            <w:pPr>
              <w:spacing w:line="320" w:lineRule="exact"/>
              <w:contextualSpacing/>
              <w:jc w:val="center"/>
              <w:rPr>
                <w:rFonts w:eastAsia="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6" w:hRule="exact"/>
          <w:jc w:val="center"/>
        </w:trPr>
        <w:tc>
          <w:tcPr>
            <w:tcW w:w="9588" w:type="dxa"/>
            <w:gridSpan w:val="8"/>
            <w:shd w:val="clear" w:color="auto" w:fill="FFFFFF"/>
            <w:vAlign w:val="center"/>
          </w:tcPr>
          <w:p>
            <w:pPr>
              <w:pStyle w:val="32"/>
              <w:spacing w:line="320" w:lineRule="exact"/>
              <w:ind w:firstLine="0"/>
              <w:contextualSpacing/>
              <w:jc w:val="center"/>
              <w:rPr>
                <w:rFonts w:ascii="Times New Roman" w:hAnsi="Times New Roman" w:cs="Times New Roman" w:eastAsiaTheme="minorEastAsia"/>
                <w:b/>
                <w:color w:val="auto"/>
                <w:sz w:val="24"/>
                <w:szCs w:val="24"/>
                <w:lang w:eastAsia="zh-CN"/>
              </w:rPr>
            </w:pPr>
            <w:r>
              <w:rPr>
                <w:rFonts w:ascii="Times New Roman" w:hAnsi="Times New Roman" w:cs="Times New Roman" w:eastAsiaTheme="minorEastAsia"/>
                <w:b/>
                <w:color w:val="auto"/>
                <w:sz w:val="24"/>
                <w:szCs w:val="24"/>
              </w:rPr>
              <w:t>主要工作经历</w:t>
            </w:r>
            <w:r>
              <w:rPr>
                <w:rFonts w:ascii="Times New Roman" w:hAnsi="Times New Roman" w:cs="Times New Roman" w:eastAsiaTheme="minorEastAsia"/>
                <w:b/>
                <w:color w:val="auto"/>
                <w:sz w:val="24"/>
                <w:szCs w:val="24"/>
                <w:lang w:eastAsia="zh-CN"/>
              </w:rPr>
              <w:t>和</w:t>
            </w:r>
            <w:r>
              <w:rPr>
                <w:rFonts w:ascii="Times New Roman" w:hAnsi="Times New Roman" w:cs="Times New Roman" w:eastAsiaTheme="minorEastAsia"/>
                <w:b/>
                <w:color w:val="auto"/>
                <w:sz w:val="24"/>
                <w:szCs w:val="24"/>
              </w:rPr>
              <w:t>取得</w:t>
            </w:r>
            <w:r>
              <w:rPr>
                <w:rFonts w:ascii="Times New Roman" w:hAnsi="Times New Roman" w:cs="Times New Roman" w:eastAsiaTheme="minorEastAsia"/>
                <w:b/>
                <w:color w:val="auto"/>
                <w:sz w:val="24"/>
                <w:szCs w:val="24"/>
                <w:lang w:eastAsia="zh-CN"/>
              </w:rPr>
              <w:t>的主要</w:t>
            </w:r>
            <w:r>
              <w:rPr>
                <w:rFonts w:ascii="Times New Roman" w:hAnsi="Times New Roman" w:cs="Times New Roman" w:eastAsiaTheme="minorEastAsia"/>
                <w:b/>
                <w:color w:val="auto"/>
                <w:sz w:val="24"/>
                <w:szCs w:val="24"/>
              </w:rPr>
              <w:t>成就</w:t>
            </w:r>
            <w:r>
              <w:rPr>
                <w:rFonts w:ascii="Times New Roman" w:hAnsi="Times New Roman" w:cs="Times New Roman" w:eastAsiaTheme="minorEastAsia"/>
                <w:b/>
                <w:color w:val="auto"/>
                <w:sz w:val="24"/>
                <w:szCs w:val="24"/>
                <w:lang w:eastAsia="zh-CN"/>
              </w:rPr>
              <w:t>（简写）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389" w:hRule="exact"/>
          <w:jc w:val="center"/>
        </w:trPr>
        <w:tc>
          <w:tcPr>
            <w:tcW w:w="9588" w:type="dxa"/>
            <w:gridSpan w:val="8"/>
            <w:shd w:val="clear" w:color="auto" w:fill="FFFFFF"/>
            <w:vAlign w:val="center"/>
          </w:tcPr>
          <w:p>
            <w:pPr>
              <w:pStyle w:val="32"/>
              <w:spacing w:line="320" w:lineRule="exact"/>
              <w:ind w:firstLine="0"/>
              <w:contextualSpacing/>
              <w:jc w:val="center"/>
              <w:rPr>
                <w:rFonts w:ascii="Times New Roman" w:hAnsi="Times New Roman" w:cs="Times New Roman" w:eastAsiaTheme="minorEastAsia"/>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03" w:hRule="exact"/>
          <w:jc w:val="center"/>
        </w:trPr>
        <w:tc>
          <w:tcPr>
            <w:tcW w:w="1838" w:type="dxa"/>
            <w:gridSpan w:val="2"/>
            <w:shd w:val="clear" w:color="auto" w:fill="FFFFFF"/>
            <w:vAlign w:val="center"/>
          </w:tcPr>
          <w:p>
            <w:pPr>
              <w:pStyle w:val="32"/>
              <w:spacing w:line="320" w:lineRule="exact"/>
              <w:ind w:firstLine="0"/>
              <w:contextualSpacing/>
              <w:jc w:val="center"/>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rPr>
              <w:t>专家本人</w:t>
            </w:r>
          </w:p>
          <w:p>
            <w:pPr>
              <w:pStyle w:val="32"/>
              <w:spacing w:line="320" w:lineRule="exact"/>
              <w:ind w:firstLine="0"/>
              <w:contextualSpacing/>
              <w:jc w:val="center"/>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声明</w:t>
            </w:r>
          </w:p>
        </w:tc>
        <w:tc>
          <w:tcPr>
            <w:tcW w:w="7750" w:type="dxa"/>
            <w:gridSpan w:val="6"/>
            <w:shd w:val="clear" w:color="auto" w:fill="FFFFFF"/>
            <w:vAlign w:val="center"/>
          </w:tcPr>
          <w:p>
            <w:pPr>
              <w:pStyle w:val="32"/>
              <w:spacing w:line="320" w:lineRule="exact"/>
              <w:ind w:firstLine="360" w:firstLineChars="150"/>
              <w:contextualSpacing/>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rPr>
              <w:t>本人已了解</w:t>
            </w:r>
            <w:r>
              <w:rPr>
                <w:rFonts w:ascii="Times New Roman" w:hAnsi="Times New Roman" w:eastAsia="仿宋" w:cs="Times New Roman"/>
                <w:color w:val="auto"/>
                <w:sz w:val="24"/>
                <w:szCs w:val="24"/>
                <w:lang w:eastAsia="zh-CN"/>
              </w:rPr>
              <w:t>校外培训项目的学科和非学科类别鉴定</w:t>
            </w:r>
            <w:r>
              <w:rPr>
                <w:rFonts w:ascii="Times New Roman" w:hAnsi="Times New Roman" w:eastAsia="仿宋" w:cs="Times New Roman"/>
                <w:color w:val="auto"/>
                <w:sz w:val="24"/>
                <w:szCs w:val="24"/>
              </w:rPr>
              <w:t>专家的</w:t>
            </w:r>
            <w:r>
              <w:rPr>
                <w:rFonts w:ascii="Times New Roman" w:hAnsi="Times New Roman" w:eastAsia="仿宋" w:cs="Times New Roman"/>
                <w:color w:val="auto"/>
                <w:sz w:val="24"/>
                <w:szCs w:val="24"/>
                <w:lang w:eastAsia="zh-CN"/>
              </w:rPr>
              <w:t>职责、符合推荐条件和范围</w:t>
            </w:r>
            <w:r>
              <w:rPr>
                <w:rFonts w:ascii="Times New Roman" w:hAnsi="Times New Roman" w:eastAsia="仿宋" w:cs="Times New Roman"/>
                <w:color w:val="auto"/>
                <w:sz w:val="24"/>
                <w:szCs w:val="24"/>
              </w:rPr>
              <w:t>，在此承诺</w:t>
            </w:r>
            <w:r>
              <w:rPr>
                <w:rFonts w:ascii="Times New Roman" w:hAnsi="Times New Roman" w:eastAsia="仿宋" w:cs="Times New Roman"/>
                <w:color w:val="auto"/>
                <w:sz w:val="24"/>
                <w:szCs w:val="24"/>
                <w:lang w:eastAsia="zh-CN"/>
              </w:rPr>
              <w:t>：</w:t>
            </w:r>
            <w:r>
              <w:rPr>
                <w:rFonts w:ascii="Times New Roman" w:hAnsi="Times New Roman" w:eastAsia="仿宋" w:cs="Times New Roman"/>
                <w:color w:val="auto"/>
                <w:sz w:val="24"/>
                <w:szCs w:val="24"/>
              </w:rPr>
              <w:t>以上填报信息全部属实，本人愿意遵守有关管理制度，</w:t>
            </w:r>
            <w:r>
              <w:rPr>
                <w:rFonts w:ascii="Times New Roman" w:hAnsi="Times New Roman" w:eastAsia="仿宋" w:cs="Times New Roman"/>
                <w:color w:val="auto"/>
                <w:sz w:val="24"/>
                <w:szCs w:val="24"/>
                <w:lang w:eastAsia="zh-CN"/>
              </w:rPr>
              <w:t>客观、公正履职，</w:t>
            </w:r>
            <w:r>
              <w:rPr>
                <w:rFonts w:ascii="Times New Roman" w:hAnsi="Times New Roman" w:eastAsia="仿宋" w:cs="Times New Roman"/>
                <w:color w:val="auto"/>
                <w:sz w:val="24"/>
                <w:szCs w:val="24"/>
              </w:rPr>
              <w:t>若因本人提供虚假资料或填报错误与实际不符的，本人将</w:t>
            </w:r>
            <w:r>
              <w:rPr>
                <w:rFonts w:ascii="Times New Roman" w:hAnsi="Times New Roman" w:eastAsia="仿宋" w:cs="Times New Roman"/>
                <w:color w:val="auto"/>
                <w:sz w:val="24"/>
                <w:szCs w:val="24"/>
                <w:lang w:eastAsia="zh-CN"/>
              </w:rPr>
              <w:t>愿意</w:t>
            </w:r>
            <w:r>
              <w:rPr>
                <w:rFonts w:ascii="Times New Roman" w:hAnsi="Times New Roman" w:eastAsia="仿宋" w:cs="Times New Roman"/>
                <w:color w:val="auto"/>
                <w:sz w:val="24"/>
                <w:szCs w:val="24"/>
              </w:rPr>
              <w:t>承担由此造成的一切损失和相关法律责任。</w:t>
            </w:r>
          </w:p>
          <w:p>
            <w:pPr>
              <w:pStyle w:val="32"/>
              <w:spacing w:line="320" w:lineRule="exact"/>
              <w:ind w:firstLine="2640" w:firstLineChars="1100"/>
              <w:contextualSpacing/>
              <w:rPr>
                <w:rFonts w:ascii="Times New Roman" w:hAnsi="Times New Roman" w:eastAsia="PMingLiU" w:cs="Times New Roman"/>
                <w:color w:val="auto"/>
                <w:sz w:val="24"/>
                <w:szCs w:val="24"/>
              </w:rPr>
            </w:pPr>
          </w:p>
          <w:p>
            <w:pPr>
              <w:pStyle w:val="32"/>
              <w:spacing w:line="320" w:lineRule="exact"/>
              <w:ind w:firstLine="4560" w:firstLineChars="1900"/>
              <w:contextualSpacing/>
              <w:rPr>
                <w:rFonts w:ascii="Times New Roman" w:hAnsi="Times New Roman" w:eastAsia="PMingLiU" w:cs="Times New Roman"/>
                <w:color w:val="auto"/>
                <w:sz w:val="24"/>
                <w:szCs w:val="24"/>
              </w:rPr>
            </w:pPr>
            <w:r>
              <w:rPr>
                <w:rFonts w:ascii="Times New Roman" w:hAnsi="Times New Roman" w:eastAsia="仿宋" w:cs="Times New Roman"/>
                <w:color w:val="auto"/>
                <w:sz w:val="24"/>
                <w:szCs w:val="24"/>
              </w:rPr>
              <w:t>签名：</w:t>
            </w:r>
          </w:p>
          <w:p>
            <w:pPr>
              <w:pStyle w:val="32"/>
              <w:tabs>
                <w:tab w:val="left" w:pos="1634"/>
              </w:tabs>
              <w:spacing w:line="320" w:lineRule="exact"/>
              <w:ind w:right="240" w:firstLine="0"/>
              <w:contextualSpacing/>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lang w:eastAsia="zh-CN"/>
              </w:rPr>
              <w:t xml:space="preserve">                </w:t>
            </w:r>
            <w:r>
              <w:rPr>
                <w:rFonts w:ascii="Times New Roman" w:hAnsi="Times New Roman" w:eastAsia="PMingLiU" w:cs="Times New Roman"/>
                <w:color w:val="auto"/>
                <w:sz w:val="24"/>
                <w:szCs w:val="24"/>
              </w:rPr>
              <w:t xml:space="preserve">  </w:t>
            </w:r>
            <w:r>
              <w:rPr>
                <w:rFonts w:ascii="Times New Roman" w:hAnsi="Times New Roman" w:eastAsia="仿宋" w:cs="Times New Roman"/>
                <w:color w:val="auto"/>
                <w:sz w:val="24"/>
                <w:szCs w:val="24"/>
                <w:lang w:eastAsia="zh-CN"/>
              </w:rPr>
              <w:t xml:space="preserve">  </w:t>
            </w:r>
            <w:r>
              <w:rPr>
                <w:rFonts w:ascii="Times New Roman" w:hAnsi="Times New Roman" w:eastAsia="PMingLiU" w:cs="Times New Roman"/>
                <w:color w:val="auto"/>
                <w:sz w:val="24"/>
                <w:szCs w:val="24"/>
              </w:rPr>
              <w:t xml:space="preserve">            </w:t>
            </w:r>
            <w:r>
              <w:rPr>
                <w:rFonts w:ascii="Times New Roman" w:hAnsi="Times New Roman" w:eastAsia="仿宋" w:cs="Times New Roman"/>
                <w:color w:val="auto"/>
                <w:sz w:val="24"/>
                <w:szCs w:val="24"/>
              </w:rPr>
              <w:t>20</w:t>
            </w:r>
            <w:r>
              <w:rPr>
                <w:rFonts w:ascii="Times New Roman" w:hAnsi="Times New Roman" w:eastAsia="仿宋" w:cs="Times New Roman"/>
                <w:color w:val="auto"/>
                <w:sz w:val="24"/>
                <w:szCs w:val="24"/>
                <w:lang w:eastAsia="zh-CN"/>
              </w:rPr>
              <w:t>2</w:t>
            </w:r>
            <w:r>
              <w:rPr>
                <w:rFonts w:ascii="Times New Roman" w:hAnsi="Times New Roman" w:eastAsia="PMingLiU" w:cs="Times New Roman"/>
                <w:color w:val="auto"/>
                <w:sz w:val="24"/>
                <w:szCs w:val="24"/>
              </w:rPr>
              <w:t>1</w:t>
            </w:r>
            <w:r>
              <w:rPr>
                <w:rFonts w:ascii="Times New Roman" w:hAnsi="Times New Roman" w:eastAsia="仿宋" w:cs="Times New Roman"/>
                <w:color w:val="auto"/>
                <w:sz w:val="24"/>
                <w:szCs w:val="24"/>
              </w:rPr>
              <w:t>年</w:t>
            </w:r>
            <w:r>
              <w:rPr>
                <w:rFonts w:ascii="Times New Roman" w:hAnsi="Times New Roman" w:eastAsia="仿宋" w:cs="Times New Roman"/>
                <w:color w:val="auto"/>
                <w:sz w:val="24"/>
                <w:szCs w:val="24"/>
                <w:lang w:eastAsia="zh-CN"/>
              </w:rPr>
              <w:t xml:space="preserve"> </w:t>
            </w:r>
            <w:r>
              <w:rPr>
                <w:rFonts w:ascii="Times New Roman" w:hAnsi="Times New Roman" w:cs="Times New Roman" w:eastAsiaTheme="minorEastAsia"/>
                <w:color w:val="auto"/>
                <w:sz w:val="24"/>
                <w:szCs w:val="24"/>
              </w:rPr>
              <w:t>XX</w:t>
            </w:r>
            <w:r>
              <w:rPr>
                <w:rFonts w:ascii="Times New Roman" w:hAnsi="Times New Roman" w:eastAsia="仿宋" w:cs="Times New Roman"/>
                <w:color w:val="auto"/>
                <w:sz w:val="24"/>
                <w:szCs w:val="24"/>
              </w:rPr>
              <w:t>月</w:t>
            </w:r>
            <w:r>
              <w:rPr>
                <w:rFonts w:ascii="Times New Roman" w:hAnsi="Times New Roman" w:eastAsia="仿宋" w:cs="Times New Roman"/>
                <w:color w:val="auto"/>
                <w:sz w:val="24"/>
                <w:szCs w:val="24"/>
                <w:lang w:eastAsia="zh-CN"/>
              </w:rPr>
              <w:t xml:space="preserve"> </w:t>
            </w:r>
            <w:r>
              <w:rPr>
                <w:rFonts w:ascii="Times New Roman" w:hAnsi="Times New Roman" w:cs="Times New Roman" w:eastAsiaTheme="minorEastAsia"/>
                <w:color w:val="auto"/>
                <w:sz w:val="24"/>
                <w:szCs w:val="24"/>
              </w:rPr>
              <w:t>XX</w:t>
            </w:r>
            <w:r>
              <w:rPr>
                <w:rFonts w:ascii="Times New Roman" w:hAnsi="Times New Roman" w:eastAsia="仿宋" w:cs="Times New Roman"/>
                <w:color w:val="auto"/>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02" w:hRule="exact"/>
          <w:jc w:val="center"/>
        </w:trPr>
        <w:tc>
          <w:tcPr>
            <w:tcW w:w="1838" w:type="dxa"/>
            <w:gridSpan w:val="2"/>
            <w:shd w:val="clear" w:color="auto" w:fill="FFFFFF"/>
            <w:vAlign w:val="center"/>
          </w:tcPr>
          <w:p>
            <w:pPr>
              <w:pStyle w:val="32"/>
              <w:spacing w:line="320" w:lineRule="exact"/>
              <w:ind w:firstLine="0"/>
              <w:contextualSpacing/>
              <w:jc w:val="center"/>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rPr>
              <w:t>推荐单位</w:t>
            </w:r>
          </w:p>
          <w:p>
            <w:pPr>
              <w:pStyle w:val="32"/>
              <w:spacing w:line="320" w:lineRule="exact"/>
              <w:ind w:firstLine="0"/>
              <w:contextualSpacing/>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意见</w:t>
            </w:r>
          </w:p>
        </w:tc>
        <w:tc>
          <w:tcPr>
            <w:tcW w:w="7750" w:type="dxa"/>
            <w:gridSpan w:val="6"/>
            <w:shd w:val="clear" w:color="auto" w:fill="FFFFFF"/>
            <w:vAlign w:val="center"/>
          </w:tcPr>
          <w:p>
            <w:pPr>
              <w:pStyle w:val="32"/>
              <w:tabs>
                <w:tab w:val="left" w:pos="2475"/>
              </w:tabs>
              <w:spacing w:line="320" w:lineRule="exact"/>
              <w:ind w:firstLine="480" w:firstLineChars="200"/>
              <w:contextualSpacing/>
              <w:rPr>
                <w:rFonts w:ascii="Times New Roman" w:hAnsi="Times New Roman" w:eastAsia="仿宋" w:cs="Times New Roman"/>
                <w:color w:val="auto"/>
                <w:sz w:val="24"/>
                <w:szCs w:val="24"/>
                <w:lang w:eastAsia="zh-CN"/>
              </w:rPr>
            </w:pPr>
          </w:p>
          <w:p>
            <w:pPr>
              <w:pStyle w:val="32"/>
              <w:tabs>
                <w:tab w:val="left" w:pos="2475"/>
              </w:tabs>
              <w:spacing w:line="320" w:lineRule="exact"/>
              <w:ind w:firstLine="480" w:firstLineChars="200"/>
              <w:contextualSpacing/>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rPr>
              <w:t>推荐</w:t>
            </w:r>
            <w:r>
              <w:rPr>
                <w:rFonts w:ascii="Times New Roman" w:hAnsi="Times New Roman" w:eastAsia="仿宋" w:cs="Times New Roman"/>
                <w:color w:val="auto"/>
                <w:sz w:val="24"/>
                <w:szCs w:val="24"/>
                <w:u w:val="single"/>
                <w:lang w:eastAsia="zh-CN"/>
              </w:rPr>
              <w:t xml:space="preserve"> </w:t>
            </w:r>
            <w:r>
              <w:rPr>
                <w:rFonts w:ascii="Times New Roman" w:hAnsi="Times New Roman" w:eastAsia="PMingLiU" w:cs="Times New Roman"/>
                <w:color w:val="auto"/>
                <w:sz w:val="24"/>
                <w:szCs w:val="24"/>
                <w:u w:val="single"/>
              </w:rPr>
              <w:t xml:space="preserve">            </w:t>
            </w:r>
            <w:r>
              <w:rPr>
                <w:rFonts w:ascii="Times New Roman" w:hAnsi="Times New Roman" w:eastAsia="仿宋" w:cs="Times New Roman"/>
                <w:color w:val="auto"/>
                <w:sz w:val="24"/>
                <w:szCs w:val="24"/>
              </w:rPr>
              <w:t>为</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（省、市、区）校外培训项目的学科和非学科类别鉴定专家</w:t>
            </w:r>
            <w:r>
              <w:rPr>
                <w:rFonts w:ascii="Times New Roman" w:hAnsi="Times New Roman" w:eastAsia="仿宋" w:cs="Times New Roman"/>
                <w:color w:val="auto"/>
                <w:sz w:val="24"/>
                <w:szCs w:val="24"/>
              </w:rPr>
              <w:t>。</w:t>
            </w:r>
          </w:p>
          <w:p>
            <w:pPr>
              <w:pStyle w:val="32"/>
              <w:tabs>
                <w:tab w:val="left" w:pos="2475"/>
              </w:tabs>
              <w:spacing w:line="320" w:lineRule="exact"/>
              <w:ind w:firstLine="0"/>
              <w:contextualSpacing/>
              <w:rPr>
                <w:rFonts w:ascii="Times New Roman" w:hAnsi="Times New Roman" w:eastAsia="仿宋" w:cs="Times New Roman"/>
                <w:color w:val="auto"/>
                <w:sz w:val="24"/>
                <w:szCs w:val="24"/>
                <w:lang w:eastAsia="zh-CN"/>
              </w:rPr>
            </w:pPr>
          </w:p>
          <w:p>
            <w:pPr>
              <w:pStyle w:val="32"/>
              <w:tabs>
                <w:tab w:val="left" w:pos="3912"/>
              </w:tabs>
              <w:spacing w:line="320" w:lineRule="exact"/>
              <w:ind w:firstLine="4320" w:firstLineChars="1800"/>
              <w:contextualSpacing/>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rPr>
              <w:t>单位公章</w:t>
            </w:r>
          </w:p>
          <w:p>
            <w:pPr>
              <w:pStyle w:val="32"/>
              <w:tabs>
                <w:tab w:val="left" w:pos="3912"/>
              </w:tabs>
              <w:spacing w:line="320" w:lineRule="exact"/>
              <w:ind w:firstLine="1680" w:firstLineChars="700"/>
              <w:contextualSpacing/>
              <w:jc w:val="center"/>
              <w:rPr>
                <w:rFonts w:ascii="Times New Roman" w:hAnsi="Times New Roman" w:eastAsia="仿宋" w:cs="Times New Roman"/>
                <w:color w:val="auto"/>
                <w:sz w:val="24"/>
                <w:szCs w:val="24"/>
              </w:rPr>
            </w:pPr>
            <w:r>
              <w:rPr>
                <w:rFonts w:ascii="Times New Roman" w:hAnsi="Times New Roman" w:eastAsia="PMingLiU" w:cs="Times New Roman"/>
                <w:color w:val="auto"/>
                <w:sz w:val="24"/>
                <w:szCs w:val="24"/>
              </w:rPr>
              <w:t xml:space="preserve">           </w:t>
            </w:r>
            <w:r>
              <w:rPr>
                <w:rFonts w:ascii="Times New Roman" w:hAnsi="Times New Roman" w:eastAsia="仿宋" w:cs="Times New Roman"/>
                <w:color w:val="auto"/>
                <w:sz w:val="24"/>
                <w:szCs w:val="24"/>
              </w:rPr>
              <w:t>20</w:t>
            </w:r>
            <w:r>
              <w:rPr>
                <w:rFonts w:ascii="Times New Roman" w:hAnsi="Times New Roman" w:eastAsia="仿宋" w:cs="Times New Roman"/>
                <w:color w:val="auto"/>
                <w:sz w:val="24"/>
                <w:szCs w:val="24"/>
                <w:lang w:eastAsia="zh-CN"/>
              </w:rPr>
              <w:t>2</w:t>
            </w:r>
            <w:r>
              <w:rPr>
                <w:rFonts w:ascii="Times New Roman" w:hAnsi="Times New Roman" w:eastAsia="PMingLiU" w:cs="Times New Roman"/>
                <w:color w:val="auto"/>
                <w:sz w:val="24"/>
                <w:szCs w:val="24"/>
              </w:rPr>
              <w:t>1</w:t>
            </w:r>
            <w:r>
              <w:rPr>
                <w:rFonts w:ascii="Times New Roman" w:hAnsi="Times New Roman" w:eastAsia="仿宋" w:cs="Times New Roman"/>
                <w:color w:val="auto"/>
                <w:sz w:val="24"/>
                <w:szCs w:val="24"/>
              </w:rPr>
              <w:t>年</w:t>
            </w:r>
            <w:r>
              <w:rPr>
                <w:rFonts w:ascii="Times New Roman" w:hAnsi="Times New Roman" w:eastAsia="仿宋" w:cs="Times New Roman"/>
                <w:color w:val="auto"/>
                <w:sz w:val="24"/>
                <w:szCs w:val="24"/>
                <w:lang w:eastAsia="zh-CN"/>
              </w:rPr>
              <w:t xml:space="preserve"> </w:t>
            </w:r>
            <w:r>
              <w:rPr>
                <w:rFonts w:ascii="Times New Roman" w:hAnsi="Times New Roman" w:cs="Times New Roman" w:eastAsiaTheme="minorEastAsia"/>
                <w:color w:val="auto"/>
                <w:sz w:val="24"/>
                <w:szCs w:val="24"/>
              </w:rPr>
              <w:t>XX</w:t>
            </w:r>
            <w:r>
              <w:rPr>
                <w:rFonts w:ascii="Times New Roman" w:hAnsi="Times New Roman" w:eastAsia="仿宋" w:cs="Times New Roman"/>
                <w:color w:val="auto"/>
                <w:sz w:val="24"/>
                <w:szCs w:val="24"/>
              </w:rPr>
              <w:t>月</w:t>
            </w:r>
            <w:r>
              <w:rPr>
                <w:rFonts w:ascii="Times New Roman" w:hAnsi="Times New Roman" w:eastAsia="仿宋" w:cs="Times New Roman"/>
                <w:color w:val="auto"/>
                <w:sz w:val="24"/>
                <w:szCs w:val="24"/>
                <w:lang w:eastAsia="zh-CN"/>
              </w:rPr>
              <w:t xml:space="preserve"> </w:t>
            </w:r>
            <w:r>
              <w:rPr>
                <w:rFonts w:ascii="Times New Roman" w:hAnsi="Times New Roman" w:cs="Times New Roman" w:eastAsiaTheme="minorEastAsia"/>
                <w:color w:val="auto"/>
                <w:sz w:val="24"/>
                <w:szCs w:val="24"/>
              </w:rPr>
              <w:t>XX</w:t>
            </w:r>
            <w:r>
              <w:rPr>
                <w:rFonts w:ascii="Times New Roman" w:hAnsi="Times New Roman" w:eastAsia="仿宋" w:cs="Times New Roman"/>
                <w:color w:val="auto"/>
                <w:sz w:val="24"/>
                <w:szCs w:val="24"/>
              </w:rPr>
              <w:t>日</w:t>
            </w:r>
          </w:p>
        </w:tc>
      </w:tr>
    </w:tbl>
    <w:p>
      <w:pPr>
        <w:widowControl/>
        <w:jc w:val="left"/>
        <w:rPr>
          <w:color w:val="auto"/>
        </w:rPr>
      </w:pPr>
    </w:p>
    <w:p>
      <w:pPr>
        <w:widowControl/>
        <w:jc w:val="left"/>
        <w:rPr>
          <w:rFonts w:eastAsia="黑体"/>
          <w:color w:val="auto"/>
          <w:szCs w:val="32"/>
        </w:rPr>
      </w:pPr>
      <w:r>
        <w:rPr>
          <w:rFonts w:eastAsia="黑体"/>
          <w:color w:val="auto"/>
          <w:szCs w:val="32"/>
        </w:rPr>
        <w:br w:type="page"/>
      </w:r>
    </w:p>
    <w:p>
      <w:pPr>
        <w:spacing w:line="560" w:lineRule="exact"/>
        <w:ind w:left="-426" w:leftChars="-133" w:right="-1078" w:rightChars="-337"/>
        <w:outlineLvl w:val="0"/>
        <w:rPr>
          <w:rFonts w:eastAsia="黑体"/>
          <w:color w:val="auto"/>
          <w:sz w:val="28"/>
          <w:szCs w:val="28"/>
        </w:rPr>
      </w:pPr>
      <w:r>
        <w:rPr>
          <w:rFonts w:eastAsia="黑体"/>
          <w:color w:val="auto"/>
          <w:sz w:val="28"/>
          <w:szCs w:val="28"/>
        </w:rPr>
        <w:t>附件2.6：教育部门用-专家邀请函（示例）</w:t>
      </w:r>
    </w:p>
    <w:p>
      <w:pPr>
        <w:spacing w:line="560" w:lineRule="exact"/>
        <w:ind w:firstLine="537" w:firstLineChars="192"/>
        <w:rPr>
          <w:color w:val="auto"/>
          <w:sz w:val="28"/>
          <w:szCs w:val="28"/>
        </w:rPr>
      </w:pPr>
      <w:r>
        <w:rPr>
          <w:color w:val="auto"/>
          <w:sz w:val="28"/>
          <w:szCs w:val="28"/>
        </w:rPr>
        <w:t>用于教育行政部门邀请专家，组建专家组。</w:t>
      </w:r>
    </w:p>
    <w:tbl>
      <w:tblPr>
        <w:tblStyle w:val="16"/>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7" w:type="dxa"/>
            <w:shd w:val="clear" w:color="auto" w:fill="auto"/>
          </w:tcPr>
          <w:p>
            <w:pPr>
              <w:spacing w:line="560" w:lineRule="atLeast"/>
              <w:jc w:val="center"/>
              <w:rPr>
                <w:color w:val="auto"/>
                <w:sz w:val="28"/>
                <w:szCs w:val="28"/>
                <w:u w:val="single"/>
              </w:rPr>
            </w:pPr>
          </w:p>
          <w:p>
            <w:pPr>
              <w:spacing w:line="560" w:lineRule="atLeast"/>
              <w:jc w:val="center"/>
              <w:rPr>
                <w:rFonts w:eastAsia="黑体"/>
                <w:b/>
                <w:bCs/>
                <w:color w:val="auto"/>
                <w:sz w:val="28"/>
                <w:szCs w:val="28"/>
              </w:rPr>
            </w:pPr>
            <w:r>
              <w:rPr>
                <w:b/>
                <w:bCs/>
                <w:color w:val="auto"/>
                <w:sz w:val="28"/>
                <w:szCs w:val="28"/>
                <w:u w:val="single"/>
              </w:rPr>
              <w:t xml:space="preserve">        </w:t>
            </w:r>
            <w:r>
              <w:rPr>
                <w:b/>
                <w:bCs/>
                <w:color w:val="auto"/>
                <w:sz w:val="28"/>
                <w:szCs w:val="28"/>
              </w:rPr>
              <w:t>教育局</w:t>
            </w:r>
          </w:p>
          <w:p>
            <w:pPr>
              <w:spacing w:line="560" w:lineRule="atLeast"/>
              <w:jc w:val="center"/>
              <w:rPr>
                <w:b/>
                <w:bCs/>
                <w:color w:val="auto"/>
                <w:sz w:val="28"/>
                <w:szCs w:val="28"/>
              </w:rPr>
            </w:pPr>
            <w:r>
              <w:rPr>
                <w:b/>
                <w:bCs/>
                <w:color w:val="auto"/>
                <w:sz w:val="28"/>
                <w:szCs w:val="28"/>
              </w:rPr>
              <w:t>校外培训机构培训项目的学科和非学科类别鉴定</w:t>
            </w:r>
          </w:p>
          <w:p>
            <w:pPr>
              <w:spacing w:line="560" w:lineRule="atLeast"/>
              <w:jc w:val="center"/>
              <w:rPr>
                <w:b/>
                <w:bCs/>
                <w:color w:val="auto"/>
                <w:sz w:val="28"/>
                <w:szCs w:val="28"/>
              </w:rPr>
            </w:pPr>
            <w:r>
              <w:rPr>
                <w:b/>
                <w:bCs/>
                <w:color w:val="auto"/>
                <w:sz w:val="28"/>
                <w:szCs w:val="28"/>
              </w:rPr>
              <w:t>专家邀请函（示例）</w:t>
            </w:r>
          </w:p>
          <w:p>
            <w:pPr>
              <w:spacing w:line="560" w:lineRule="atLeast"/>
              <w:ind w:right="280"/>
              <w:jc w:val="right"/>
              <w:rPr>
                <w:rFonts w:eastAsia="黑体"/>
                <w:color w:val="auto"/>
                <w:sz w:val="28"/>
                <w:szCs w:val="28"/>
              </w:rPr>
            </w:pPr>
            <w:r>
              <w:rPr>
                <w:rFonts w:eastAsia="黑体"/>
                <w:color w:val="auto"/>
                <w:sz w:val="28"/>
                <w:szCs w:val="28"/>
                <w:u w:val="single"/>
              </w:rPr>
              <w:t xml:space="preserve">     </w:t>
            </w:r>
            <w:r>
              <w:rPr>
                <w:rFonts w:eastAsia="黑体"/>
                <w:color w:val="auto"/>
                <w:sz w:val="28"/>
                <w:szCs w:val="28"/>
              </w:rPr>
              <w:t xml:space="preserve">   </w:t>
            </w:r>
            <w:r>
              <w:rPr>
                <w:color w:val="auto"/>
                <w:sz w:val="28"/>
                <w:szCs w:val="28"/>
                <w:u w:val="single"/>
              </w:rPr>
              <w:t xml:space="preserve">       </w:t>
            </w:r>
          </w:p>
          <w:p>
            <w:pPr>
              <w:spacing w:line="560" w:lineRule="atLeast"/>
              <w:rPr>
                <w:color w:val="auto"/>
                <w:sz w:val="28"/>
                <w:szCs w:val="28"/>
              </w:rPr>
            </w:pPr>
            <w:r>
              <w:rPr>
                <w:color w:val="auto"/>
                <w:sz w:val="28"/>
                <w:szCs w:val="28"/>
              </w:rPr>
              <w:t>尊敬的</w:t>
            </w:r>
            <w:r>
              <w:rPr>
                <w:color w:val="auto"/>
                <w:sz w:val="28"/>
                <w:szCs w:val="28"/>
                <w:u w:val="single"/>
              </w:rPr>
              <w:t xml:space="preserve">              </w:t>
            </w:r>
            <w:r>
              <w:rPr>
                <w:color w:val="auto"/>
                <w:sz w:val="28"/>
                <w:szCs w:val="28"/>
              </w:rPr>
              <w:t>专家同志：</w:t>
            </w:r>
          </w:p>
          <w:p>
            <w:pPr>
              <w:spacing w:line="560" w:lineRule="atLeast"/>
              <w:ind w:firstLine="560" w:firstLineChars="200"/>
              <w:rPr>
                <w:color w:val="auto"/>
                <w:sz w:val="28"/>
                <w:szCs w:val="28"/>
              </w:rPr>
            </w:pPr>
            <w:r>
              <w:rPr>
                <w:color w:val="auto"/>
                <w:sz w:val="28"/>
                <w:szCs w:val="28"/>
              </w:rPr>
              <w:t>我局邀请</w:t>
            </w:r>
            <w:r>
              <w:rPr>
                <w:color w:val="auto"/>
                <w:sz w:val="28"/>
                <w:szCs w:val="28"/>
                <w:u w:val="single"/>
              </w:rPr>
              <w:t xml:space="preserve">  校外培训的学科和非学科类别鉴定的XXX领域  </w:t>
            </w:r>
            <w:r>
              <w:rPr>
                <w:color w:val="auto"/>
                <w:sz w:val="28"/>
                <w:szCs w:val="28"/>
              </w:rPr>
              <w:t>专家，对</w:t>
            </w:r>
            <w:r>
              <w:rPr>
                <w:color w:val="auto"/>
                <w:sz w:val="28"/>
                <w:szCs w:val="28"/>
                <w:u w:val="single"/>
              </w:rPr>
              <w:t xml:space="preserve">  XXX公司的</w:t>
            </w:r>
            <w:r>
              <w:rPr>
                <w:rFonts w:hint="default" w:eastAsia="仿宋_GB2312"/>
                <w:color w:val="auto"/>
                <w:sz w:val="32"/>
                <w:szCs w:val="24"/>
                <w:u w:val="none"/>
              </w:rPr>
              <w:t>“</w:t>
            </w:r>
            <w:r>
              <w:rPr>
                <w:color w:val="auto"/>
                <w:sz w:val="28"/>
                <w:szCs w:val="28"/>
                <w:u w:val="single"/>
              </w:rPr>
              <w:t>XXX机构·XXX班</w:t>
            </w:r>
            <w:r>
              <w:rPr>
                <w:rFonts w:hint="default" w:eastAsia="仿宋_GB2312"/>
                <w:color w:val="auto"/>
                <w:sz w:val="32"/>
                <w:szCs w:val="24"/>
                <w:u w:val="none"/>
              </w:rPr>
              <w:t>”</w:t>
            </w:r>
            <w:r>
              <w:rPr>
                <w:color w:val="auto"/>
                <w:sz w:val="28"/>
                <w:szCs w:val="28"/>
              </w:rPr>
              <w:t>培训项目，采用</w:t>
            </w:r>
            <w:r>
              <w:rPr>
                <w:color w:val="auto"/>
                <w:sz w:val="28"/>
                <w:szCs w:val="28"/>
                <w:u w:val="single"/>
              </w:rPr>
              <w:t xml:space="preserve">  专家组鉴定法  </w:t>
            </w:r>
            <w:r>
              <w:rPr>
                <w:color w:val="auto"/>
                <w:sz w:val="28"/>
                <w:szCs w:val="28"/>
              </w:rPr>
              <w:t>，进行学科和非学科类别的鉴定。谨此，特邀请您参加本次鉴定。</w:t>
            </w:r>
          </w:p>
          <w:p>
            <w:pPr>
              <w:spacing w:line="560" w:lineRule="atLeast"/>
              <w:ind w:firstLine="560" w:firstLineChars="200"/>
              <w:rPr>
                <w:color w:val="auto"/>
                <w:sz w:val="28"/>
                <w:szCs w:val="28"/>
              </w:rPr>
            </w:pPr>
            <w:r>
              <w:rPr>
                <w:color w:val="auto"/>
                <w:sz w:val="28"/>
                <w:szCs w:val="28"/>
              </w:rPr>
              <w:t>本校外培训项目进行学科和非学科类别鉴定的安排，请详见</w:t>
            </w:r>
            <w:r>
              <w:rPr>
                <w:color w:val="auto"/>
                <w:sz w:val="28"/>
                <w:szCs w:val="28"/>
                <w:u w:val="single"/>
              </w:rPr>
              <w:t xml:space="preserve">  《总体工作计划》  </w:t>
            </w:r>
            <w:r>
              <w:rPr>
                <w:color w:val="auto"/>
                <w:sz w:val="28"/>
                <w:szCs w:val="28"/>
              </w:rPr>
              <w:t>。</w:t>
            </w:r>
          </w:p>
          <w:p>
            <w:pPr>
              <w:spacing w:line="560" w:lineRule="atLeast"/>
              <w:jc w:val="left"/>
              <w:rPr>
                <w:rFonts w:eastAsia="黑体"/>
                <w:color w:val="auto"/>
                <w:sz w:val="28"/>
                <w:szCs w:val="28"/>
              </w:rPr>
            </w:pPr>
          </w:p>
          <w:p>
            <w:pPr>
              <w:spacing w:line="560" w:lineRule="atLeast"/>
              <w:jc w:val="left"/>
              <w:rPr>
                <w:rFonts w:eastAsia="黑体"/>
                <w:color w:val="auto"/>
                <w:sz w:val="28"/>
                <w:szCs w:val="28"/>
              </w:rPr>
            </w:pPr>
          </w:p>
          <w:p>
            <w:pPr>
              <w:spacing w:line="560" w:lineRule="atLeast"/>
              <w:jc w:val="left"/>
              <w:rPr>
                <w:rFonts w:eastAsia="黑体"/>
                <w:color w:val="auto"/>
                <w:sz w:val="28"/>
                <w:szCs w:val="28"/>
              </w:rPr>
            </w:pPr>
          </w:p>
          <w:p>
            <w:pPr>
              <w:spacing w:line="560" w:lineRule="atLeast"/>
              <w:ind w:firstLine="604" w:firstLineChars="216"/>
              <w:jc w:val="left"/>
              <w:rPr>
                <w:rFonts w:eastAsia="黑体"/>
                <w:color w:val="auto"/>
                <w:sz w:val="28"/>
                <w:szCs w:val="28"/>
              </w:rPr>
            </w:pPr>
          </w:p>
          <w:p>
            <w:pPr>
              <w:spacing w:line="560" w:lineRule="exact"/>
              <w:ind w:left="5840" w:leftChars="1825"/>
              <w:jc w:val="left"/>
              <w:rPr>
                <w:rFonts w:eastAsia="黑体"/>
                <w:color w:val="auto"/>
                <w:sz w:val="28"/>
                <w:szCs w:val="28"/>
              </w:rPr>
            </w:pPr>
            <w:r>
              <w:rPr>
                <w:color w:val="auto"/>
                <w:sz w:val="28"/>
                <w:szCs w:val="28"/>
                <w:u w:val="single"/>
              </w:rPr>
              <w:t xml:space="preserve">        </w:t>
            </w:r>
            <w:r>
              <w:rPr>
                <w:color w:val="auto"/>
                <w:sz w:val="28"/>
                <w:szCs w:val="28"/>
              </w:rPr>
              <w:t>教育局（盖章）</w:t>
            </w:r>
          </w:p>
          <w:p>
            <w:pPr>
              <w:spacing w:line="560" w:lineRule="atLeast"/>
              <w:ind w:left="5984" w:leftChars="1870"/>
              <w:jc w:val="left"/>
              <w:rPr>
                <w:color w:val="auto"/>
                <w:sz w:val="28"/>
                <w:szCs w:val="28"/>
              </w:rPr>
            </w:pPr>
            <w:r>
              <w:rPr>
                <w:color w:val="auto"/>
                <w:sz w:val="28"/>
                <w:szCs w:val="28"/>
              </w:rPr>
              <w:t>2021年X月X日</w:t>
            </w:r>
          </w:p>
          <w:p>
            <w:pPr>
              <w:spacing w:line="560" w:lineRule="atLeast"/>
              <w:rPr>
                <w:b/>
                <w:bCs/>
                <w:color w:val="auto"/>
                <w:sz w:val="28"/>
                <w:szCs w:val="28"/>
                <w:u w:val="single"/>
              </w:rPr>
            </w:pPr>
          </w:p>
        </w:tc>
      </w:tr>
    </w:tbl>
    <w:p>
      <w:pPr>
        <w:rPr>
          <w:rFonts w:eastAsia="黑体"/>
          <w:color w:val="auto"/>
          <w:szCs w:val="32"/>
        </w:rPr>
      </w:pPr>
      <w:r>
        <w:rPr>
          <w:rFonts w:eastAsia="黑体"/>
          <w:color w:val="auto"/>
          <w:szCs w:val="32"/>
        </w:rPr>
        <w:br w:type="page"/>
      </w:r>
    </w:p>
    <w:p>
      <w:pPr>
        <w:spacing w:line="560" w:lineRule="exact"/>
        <w:ind w:left="-426" w:leftChars="-133" w:right="-1078" w:rightChars="-337"/>
        <w:outlineLvl w:val="0"/>
        <w:rPr>
          <w:rFonts w:eastAsia="黑体"/>
          <w:color w:val="auto"/>
          <w:sz w:val="28"/>
          <w:szCs w:val="28"/>
        </w:rPr>
      </w:pPr>
      <w:r>
        <w:rPr>
          <w:rFonts w:eastAsia="黑体"/>
          <w:color w:val="auto"/>
          <w:sz w:val="28"/>
          <w:szCs w:val="28"/>
        </w:rPr>
        <w:t>附件3.1：专家用-专家回执（示例）</w:t>
      </w:r>
    </w:p>
    <w:p>
      <w:pPr>
        <w:spacing w:line="560" w:lineRule="exact"/>
        <w:ind w:firstLine="537" w:firstLineChars="192"/>
        <w:rPr>
          <w:color w:val="auto"/>
          <w:sz w:val="28"/>
          <w:szCs w:val="28"/>
        </w:rPr>
      </w:pPr>
      <w:r>
        <w:rPr>
          <w:color w:val="auto"/>
          <w:sz w:val="28"/>
          <w:szCs w:val="28"/>
        </w:rPr>
        <w:t>用于专家填写回执，回复同意参加鉴定工作。</w:t>
      </w:r>
    </w:p>
    <w:tbl>
      <w:tblPr>
        <w:tblStyle w:val="16"/>
        <w:tblW w:w="9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2205"/>
        <w:gridCol w:w="1417"/>
        <w:gridCol w:w="1417"/>
        <w:gridCol w:w="1118"/>
        <w:gridCol w:w="2042"/>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jc w:val="center"/>
        </w:trPr>
        <w:tc>
          <w:tcPr>
            <w:tcW w:w="9920" w:type="dxa"/>
            <w:gridSpan w:val="7"/>
            <w:shd w:val="clear" w:color="auto" w:fill="auto"/>
            <w:vAlign w:val="center"/>
          </w:tcPr>
          <w:p>
            <w:pPr>
              <w:spacing w:line="560" w:lineRule="exact"/>
              <w:ind w:firstLine="614" w:firstLineChars="192"/>
              <w:jc w:val="center"/>
              <w:rPr>
                <w:rFonts w:eastAsia="楷体"/>
                <w:color w:val="auto"/>
              </w:rPr>
            </w:pPr>
            <w:r>
              <w:rPr>
                <w:color w:val="auto"/>
              </w:rPr>
              <w:t>使用专家组鉴定法对</w:t>
            </w:r>
            <w:r>
              <w:rPr>
                <w:color w:val="auto"/>
                <w:u w:val="single"/>
              </w:rPr>
              <w:t xml:space="preserve">  </w:t>
            </w:r>
            <w:r>
              <w:rPr>
                <w:rFonts w:hint="default" w:eastAsia="仿宋_GB2312"/>
                <w:color w:val="auto"/>
                <w:sz w:val="32"/>
                <w:szCs w:val="24"/>
                <w:u w:val="none"/>
              </w:rPr>
              <w:t>“</w:t>
            </w:r>
            <w:r>
              <w:rPr>
                <w:color w:val="auto"/>
                <w:u w:val="single"/>
              </w:rPr>
              <w:t>XX机构外教欧美戏剧初级班项目</w:t>
            </w:r>
            <w:r>
              <w:rPr>
                <w:rFonts w:hint="default" w:eastAsia="仿宋_GB2312"/>
                <w:color w:val="auto"/>
                <w:sz w:val="32"/>
                <w:szCs w:val="24"/>
                <w:u w:val="none"/>
              </w:rPr>
              <w:t>”</w:t>
            </w:r>
          </w:p>
          <w:p>
            <w:pPr>
              <w:spacing w:line="560" w:lineRule="exact"/>
              <w:jc w:val="center"/>
              <w:rPr>
                <w:color w:val="auto"/>
                <w:sz w:val="28"/>
                <w:szCs w:val="28"/>
              </w:rPr>
            </w:pPr>
            <w:r>
              <w:rPr>
                <w:color w:val="auto"/>
              </w:rPr>
              <w:t>进行学科和非学科</w:t>
            </w:r>
            <w:r>
              <w:rPr>
                <w:rFonts w:hint="eastAsia"/>
                <w:color w:val="auto"/>
              </w:rPr>
              <w:t>类</w:t>
            </w:r>
            <w:r>
              <w:rPr>
                <w:color w:val="auto"/>
              </w:rPr>
              <w:t>鉴定的专家回执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874" w:type="dxa"/>
            <w:gridSpan w:val="2"/>
            <w:shd w:val="clear" w:color="auto" w:fill="auto"/>
            <w:vAlign w:val="center"/>
          </w:tcPr>
          <w:p>
            <w:pPr>
              <w:spacing w:line="560" w:lineRule="exact"/>
              <w:ind w:left="-157" w:leftChars="-49" w:right="-106" w:rightChars="-33"/>
              <w:jc w:val="center"/>
              <w:rPr>
                <w:color w:val="auto"/>
                <w:sz w:val="28"/>
                <w:szCs w:val="28"/>
              </w:rPr>
            </w:pPr>
            <w:r>
              <w:rPr>
                <w:color w:val="auto"/>
                <w:sz w:val="28"/>
                <w:szCs w:val="28"/>
              </w:rPr>
              <w:t>教育部门填写</w:t>
            </w:r>
          </w:p>
        </w:tc>
        <w:tc>
          <w:tcPr>
            <w:tcW w:w="5994" w:type="dxa"/>
            <w:gridSpan w:val="4"/>
            <w:shd w:val="clear" w:color="auto" w:fill="auto"/>
          </w:tcPr>
          <w:p>
            <w:pPr>
              <w:spacing w:line="560" w:lineRule="exact"/>
              <w:ind w:left="-157" w:leftChars="-49" w:right="-106" w:rightChars="-33"/>
              <w:jc w:val="center"/>
              <w:rPr>
                <w:color w:val="auto"/>
                <w:sz w:val="28"/>
                <w:szCs w:val="28"/>
              </w:rPr>
            </w:pPr>
            <w:r>
              <w:rPr>
                <w:color w:val="auto"/>
                <w:sz w:val="28"/>
                <w:szCs w:val="28"/>
              </w:rPr>
              <w:t>专家填写</w:t>
            </w:r>
          </w:p>
        </w:tc>
        <w:tc>
          <w:tcPr>
            <w:tcW w:w="1052" w:type="dxa"/>
            <w:shd w:val="clear" w:color="auto" w:fill="auto"/>
            <w:vAlign w:val="center"/>
          </w:tcPr>
          <w:p>
            <w:pPr>
              <w:spacing w:line="560" w:lineRule="exact"/>
              <w:ind w:left="-157" w:leftChars="-49" w:right="-106" w:rightChars="-33"/>
              <w:jc w:val="center"/>
              <w:rPr>
                <w:color w:val="auto"/>
                <w:sz w:val="28"/>
                <w:szCs w:val="28"/>
              </w:rPr>
            </w:pPr>
            <w:r>
              <w:rPr>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669" w:type="dxa"/>
            <w:shd w:val="clear" w:color="auto" w:fill="auto"/>
            <w:vAlign w:val="center"/>
          </w:tcPr>
          <w:p>
            <w:pPr>
              <w:spacing w:line="560" w:lineRule="exact"/>
              <w:ind w:left="-157" w:leftChars="-49" w:right="-106" w:rightChars="-33"/>
              <w:jc w:val="center"/>
              <w:rPr>
                <w:color w:val="auto"/>
                <w:sz w:val="28"/>
                <w:szCs w:val="28"/>
              </w:rPr>
            </w:pPr>
            <w:r>
              <w:rPr>
                <w:color w:val="auto"/>
                <w:sz w:val="28"/>
                <w:szCs w:val="28"/>
              </w:rPr>
              <w:t>姓名</w:t>
            </w:r>
          </w:p>
        </w:tc>
        <w:tc>
          <w:tcPr>
            <w:tcW w:w="2205" w:type="dxa"/>
            <w:shd w:val="clear" w:color="auto" w:fill="auto"/>
            <w:vAlign w:val="center"/>
          </w:tcPr>
          <w:p>
            <w:pPr>
              <w:spacing w:line="560" w:lineRule="exact"/>
              <w:ind w:left="-157" w:leftChars="-49" w:right="-106" w:rightChars="-33"/>
              <w:jc w:val="center"/>
              <w:rPr>
                <w:color w:val="auto"/>
                <w:sz w:val="28"/>
                <w:szCs w:val="28"/>
              </w:rPr>
            </w:pPr>
            <w:r>
              <w:rPr>
                <w:color w:val="auto"/>
                <w:sz w:val="28"/>
                <w:szCs w:val="28"/>
              </w:rPr>
              <w:t>专业领域</w:t>
            </w:r>
          </w:p>
          <w:p>
            <w:pPr>
              <w:spacing w:line="560" w:lineRule="exact"/>
              <w:ind w:left="-157" w:leftChars="-49" w:right="-106" w:rightChars="-33"/>
              <w:jc w:val="center"/>
              <w:rPr>
                <w:color w:val="auto"/>
                <w:sz w:val="28"/>
                <w:szCs w:val="28"/>
              </w:rPr>
            </w:pPr>
            <w:r>
              <w:rPr>
                <w:color w:val="auto"/>
                <w:sz w:val="28"/>
                <w:szCs w:val="28"/>
              </w:rPr>
              <w:t>（示例）</w:t>
            </w:r>
          </w:p>
        </w:tc>
        <w:tc>
          <w:tcPr>
            <w:tcW w:w="1417" w:type="dxa"/>
            <w:shd w:val="clear" w:color="auto" w:fill="auto"/>
            <w:vAlign w:val="center"/>
          </w:tcPr>
          <w:p>
            <w:pPr>
              <w:spacing w:line="560" w:lineRule="exact"/>
              <w:ind w:left="-157" w:leftChars="-49" w:right="-106" w:rightChars="-33"/>
              <w:jc w:val="center"/>
              <w:rPr>
                <w:color w:val="auto"/>
                <w:sz w:val="28"/>
                <w:szCs w:val="28"/>
              </w:rPr>
            </w:pPr>
            <w:r>
              <w:rPr>
                <w:color w:val="auto"/>
                <w:sz w:val="28"/>
                <w:szCs w:val="28"/>
              </w:rPr>
              <w:t>电子邮箱</w:t>
            </w:r>
          </w:p>
        </w:tc>
        <w:tc>
          <w:tcPr>
            <w:tcW w:w="1417" w:type="dxa"/>
            <w:shd w:val="clear" w:color="auto" w:fill="auto"/>
            <w:vAlign w:val="center"/>
          </w:tcPr>
          <w:p>
            <w:pPr>
              <w:spacing w:line="560" w:lineRule="exact"/>
              <w:ind w:left="-157" w:leftChars="-49" w:right="-106" w:rightChars="-33"/>
              <w:jc w:val="center"/>
              <w:rPr>
                <w:color w:val="auto"/>
                <w:sz w:val="28"/>
                <w:szCs w:val="28"/>
              </w:rPr>
            </w:pPr>
            <w:r>
              <w:rPr>
                <w:color w:val="auto"/>
                <w:sz w:val="28"/>
                <w:szCs w:val="28"/>
              </w:rPr>
              <w:t>接收快递的详细地址</w:t>
            </w:r>
          </w:p>
        </w:tc>
        <w:tc>
          <w:tcPr>
            <w:tcW w:w="1118" w:type="dxa"/>
            <w:shd w:val="clear" w:color="auto" w:fill="auto"/>
            <w:vAlign w:val="center"/>
          </w:tcPr>
          <w:p>
            <w:pPr>
              <w:spacing w:line="560" w:lineRule="exact"/>
              <w:ind w:left="-157" w:leftChars="-49" w:right="-106" w:rightChars="-33"/>
              <w:jc w:val="center"/>
              <w:rPr>
                <w:color w:val="auto"/>
                <w:sz w:val="28"/>
                <w:szCs w:val="28"/>
              </w:rPr>
            </w:pPr>
            <w:r>
              <w:rPr>
                <w:color w:val="auto"/>
                <w:sz w:val="28"/>
                <w:szCs w:val="28"/>
              </w:rPr>
              <w:t>联系</w:t>
            </w:r>
          </w:p>
          <w:p>
            <w:pPr>
              <w:spacing w:line="560" w:lineRule="exact"/>
              <w:ind w:left="-157" w:leftChars="-49" w:right="-106" w:rightChars="-33"/>
              <w:jc w:val="center"/>
              <w:rPr>
                <w:color w:val="auto"/>
                <w:sz w:val="28"/>
                <w:szCs w:val="28"/>
              </w:rPr>
            </w:pPr>
            <w:r>
              <w:rPr>
                <w:color w:val="auto"/>
                <w:sz w:val="28"/>
                <w:szCs w:val="28"/>
              </w:rPr>
              <w:t>电话</w:t>
            </w:r>
          </w:p>
        </w:tc>
        <w:tc>
          <w:tcPr>
            <w:tcW w:w="2042" w:type="dxa"/>
            <w:shd w:val="clear" w:color="auto" w:fill="auto"/>
            <w:vAlign w:val="center"/>
          </w:tcPr>
          <w:p>
            <w:pPr>
              <w:spacing w:line="560" w:lineRule="exact"/>
              <w:ind w:left="-157" w:leftChars="-49" w:right="-106" w:rightChars="-33"/>
              <w:jc w:val="center"/>
              <w:rPr>
                <w:color w:val="auto"/>
                <w:sz w:val="28"/>
                <w:szCs w:val="28"/>
              </w:rPr>
            </w:pPr>
            <w:r>
              <w:rPr>
                <w:color w:val="auto"/>
                <w:sz w:val="28"/>
                <w:szCs w:val="28"/>
              </w:rPr>
              <w:t>可以参加现场工作和评审会的时间</w:t>
            </w:r>
          </w:p>
        </w:tc>
        <w:tc>
          <w:tcPr>
            <w:tcW w:w="1052" w:type="dxa"/>
            <w:shd w:val="clear" w:color="auto" w:fill="auto"/>
            <w:vAlign w:val="center"/>
          </w:tcPr>
          <w:p>
            <w:pPr>
              <w:spacing w:line="560" w:lineRule="exact"/>
              <w:ind w:left="-157" w:leftChars="-49" w:right="-106" w:rightChars="-33"/>
              <w:jc w:val="center"/>
              <w:rPr>
                <w:color w:val="auto"/>
                <w:sz w:val="28"/>
                <w:szCs w:val="28"/>
              </w:rPr>
            </w:pPr>
            <w:r>
              <w:rPr>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669" w:type="dxa"/>
            <w:shd w:val="clear" w:color="auto" w:fill="auto"/>
          </w:tcPr>
          <w:p>
            <w:pPr>
              <w:spacing w:line="560" w:lineRule="exact"/>
              <w:rPr>
                <w:rFonts w:eastAsia="黑体"/>
                <w:color w:val="auto"/>
                <w:szCs w:val="32"/>
              </w:rPr>
            </w:pPr>
          </w:p>
        </w:tc>
        <w:tc>
          <w:tcPr>
            <w:tcW w:w="2205" w:type="dxa"/>
            <w:shd w:val="clear" w:color="auto" w:fill="auto"/>
          </w:tcPr>
          <w:p>
            <w:pPr>
              <w:spacing w:line="560" w:lineRule="exact"/>
              <w:ind w:left="-157" w:leftChars="-49" w:right="-106" w:rightChars="-33"/>
              <w:jc w:val="center"/>
              <w:rPr>
                <w:color w:val="auto"/>
                <w:sz w:val="28"/>
                <w:szCs w:val="28"/>
              </w:rPr>
            </w:pPr>
            <w:r>
              <w:rPr>
                <w:color w:val="auto"/>
                <w:sz w:val="28"/>
                <w:szCs w:val="28"/>
              </w:rPr>
              <w:t>英语学科教育</w:t>
            </w:r>
          </w:p>
          <w:p>
            <w:pPr>
              <w:spacing w:line="560" w:lineRule="exact"/>
              <w:ind w:left="-157" w:leftChars="-49" w:right="-106" w:rightChars="-33"/>
              <w:jc w:val="center"/>
              <w:rPr>
                <w:color w:val="auto"/>
                <w:sz w:val="28"/>
                <w:szCs w:val="28"/>
              </w:rPr>
            </w:pPr>
            <w:r>
              <w:rPr>
                <w:color w:val="auto"/>
                <w:sz w:val="28"/>
                <w:szCs w:val="28"/>
              </w:rPr>
              <w:t>（教学型）专家</w:t>
            </w:r>
          </w:p>
        </w:tc>
        <w:tc>
          <w:tcPr>
            <w:tcW w:w="1417" w:type="dxa"/>
            <w:shd w:val="clear" w:color="auto" w:fill="auto"/>
          </w:tcPr>
          <w:p>
            <w:pPr>
              <w:spacing w:line="560" w:lineRule="exact"/>
              <w:rPr>
                <w:rFonts w:eastAsia="黑体"/>
                <w:color w:val="auto"/>
                <w:szCs w:val="32"/>
              </w:rPr>
            </w:pPr>
          </w:p>
        </w:tc>
        <w:tc>
          <w:tcPr>
            <w:tcW w:w="1417" w:type="dxa"/>
            <w:shd w:val="clear" w:color="auto" w:fill="auto"/>
          </w:tcPr>
          <w:p>
            <w:pPr>
              <w:spacing w:line="560" w:lineRule="exact"/>
              <w:rPr>
                <w:rFonts w:eastAsia="黑体"/>
                <w:color w:val="auto"/>
                <w:szCs w:val="32"/>
              </w:rPr>
            </w:pPr>
          </w:p>
        </w:tc>
        <w:tc>
          <w:tcPr>
            <w:tcW w:w="1118" w:type="dxa"/>
            <w:shd w:val="clear" w:color="auto" w:fill="auto"/>
          </w:tcPr>
          <w:p>
            <w:pPr>
              <w:spacing w:line="560" w:lineRule="exact"/>
              <w:rPr>
                <w:rFonts w:eastAsia="黑体"/>
                <w:color w:val="auto"/>
                <w:szCs w:val="32"/>
              </w:rPr>
            </w:pPr>
          </w:p>
        </w:tc>
        <w:tc>
          <w:tcPr>
            <w:tcW w:w="2042" w:type="dxa"/>
            <w:shd w:val="clear" w:color="auto" w:fill="auto"/>
          </w:tcPr>
          <w:p>
            <w:pPr>
              <w:spacing w:line="560" w:lineRule="exact"/>
              <w:rPr>
                <w:rFonts w:eastAsia="黑体"/>
                <w:color w:val="auto"/>
                <w:szCs w:val="32"/>
              </w:rPr>
            </w:pPr>
          </w:p>
        </w:tc>
        <w:tc>
          <w:tcPr>
            <w:tcW w:w="1052" w:type="dxa"/>
            <w:shd w:val="clear" w:color="auto" w:fill="auto"/>
          </w:tcPr>
          <w:p>
            <w:pPr>
              <w:spacing w:line="560" w:lineRule="exact"/>
              <w:rPr>
                <w:rFonts w:eastAsia="黑体"/>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669" w:type="dxa"/>
            <w:shd w:val="clear" w:color="auto" w:fill="auto"/>
          </w:tcPr>
          <w:p>
            <w:pPr>
              <w:spacing w:line="560" w:lineRule="exact"/>
              <w:rPr>
                <w:rFonts w:eastAsia="黑体"/>
                <w:color w:val="auto"/>
                <w:szCs w:val="32"/>
              </w:rPr>
            </w:pPr>
          </w:p>
        </w:tc>
        <w:tc>
          <w:tcPr>
            <w:tcW w:w="2205" w:type="dxa"/>
            <w:shd w:val="clear" w:color="auto" w:fill="auto"/>
          </w:tcPr>
          <w:p>
            <w:pPr>
              <w:spacing w:line="560" w:lineRule="exact"/>
              <w:ind w:left="-157" w:leftChars="-49" w:right="-106" w:rightChars="-33"/>
              <w:jc w:val="center"/>
              <w:rPr>
                <w:color w:val="auto"/>
                <w:sz w:val="28"/>
                <w:szCs w:val="28"/>
              </w:rPr>
            </w:pPr>
            <w:r>
              <w:rPr>
                <w:color w:val="auto"/>
                <w:sz w:val="28"/>
                <w:szCs w:val="28"/>
              </w:rPr>
              <w:t>英语学科教育</w:t>
            </w:r>
          </w:p>
          <w:p>
            <w:pPr>
              <w:spacing w:line="560" w:lineRule="exact"/>
              <w:ind w:left="-157" w:leftChars="-49" w:right="-106" w:rightChars="-33"/>
              <w:jc w:val="center"/>
              <w:rPr>
                <w:color w:val="auto"/>
                <w:sz w:val="28"/>
                <w:szCs w:val="28"/>
              </w:rPr>
            </w:pPr>
            <w:r>
              <w:rPr>
                <w:color w:val="auto"/>
                <w:sz w:val="28"/>
                <w:szCs w:val="28"/>
              </w:rPr>
              <w:t>（教研型）专家</w:t>
            </w:r>
          </w:p>
        </w:tc>
        <w:tc>
          <w:tcPr>
            <w:tcW w:w="1417" w:type="dxa"/>
            <w:shd w:val="clear" w:color="auto" w:fill="auto"/>
          </w:tcPr>
          <w:p>
            <w:pPr>
              <w:spacing w:line="560" w:lineRule="exact"/>
              <w:rPr>
                <w:rFonts w:eastAsia="黑体"/>
                <w:color w:val="auto"/>
                <w:szCs w:val="32"/>
              </w:rPr>
            </w:pPr>
          </w:p>
        </w:tc>
        <w:tc>
          <w:tcPr>
            <w:tcW w:w="1417" w:type="dxa"/>
            <w:shd w:val="clear" w:color="auto" w:fill="auto"/>
          </w:tcPr>
          <w:p>
            <w:pPr>
              <w:spacing w:line="560" w:lineRule="exact"/>
              <w:rPr>
                <w:rFonts w:eastAsia="黑体"/>
                <w:color w:val="auto"/>
                <w:szCs w:val="32"/>
              </w:rPr>
            </w:pPr>
          </w:p>
        </w:tc>
        <w:tc>
          <w:tcPr>
            <w:tcW w:w="1118" w:type="dxa"/>
            <w:shd w:val="clear" w:color="auto" w:fill="auto"/>
          </w:tcPr>
          <w:p>
            <w:pPr>
              <w:spacing w:line="560" w:lineRule="exact"/>
              <w:rPr>
                <w:rFonts w:eastAsia="黑体"/>
                <w:color w:val="auto"/>
                <w:szCs w:val="32"/>
              </w:rPr>
            </w:pPr>
          </w:p>
        </w:tc>
        <w:tc>
          <w:tcPr>
            <w:tcW w:w="2042" w:type="dxa"/>
            <w:shd w:val="clear" w:color="auto" w:fill="auto"/>
          </w:tcPr>
          <w:p>
            <w:pPr>
              <w:spacing w:line="560" w:lineRule="exact"/>
              <w:rPr>
                <w:rFonts w:eastAsia="黑体"/>
                <w:color w:val="auto"/>
                <w:szCs w:val="32"/>
              </w:rPr>
            </w:pPr>
          </w:p>
        </w:tc>
        <w:tc>
          <w:tcPr>
            <w:tcW w:w="1052" w:type="dxa"/>
            <w:shd w:val="clear" w:color="auto" w:fill="auto"/>
          </w:tcPr>
          <w:p>
            <w:pPr>
              <w:spacing w:line="560" w:lineRule="exact"/>
              <w:rPr>
                <w:rFonts w:eastAsia="黑体"/>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669" w:type="dxa"/>
            <w:shd w:val="clear" w:color="auto" w:fill="auto"/>
          </w:tcPr>
          <w:p>
            <w:pPr>
              <w:spacing w:line="560" w:lineRule="exact"/>
              <w:rPr>
                <w:rFonts w:eastAsia="黑体"/>
                <w:color w:val="auto"/>
                <w:szCs w:val="32"/>
              </w:rPr>
            </w:pPr>
          </w:p>
        </w:tc>
        <w:tc>
          <w:tcPr>
            <w:tcW w:w="2205" w:type="dxa"/>
            <w:shd w:val="clear" w:color="auto" w:fill="auto"/>
          </w:tcPr>
          <w:p>
            <w:pPr>
              <w:spacing w:line="560" w:lineRule="exact"/>
              <w:ind w:left="-157" w:leftChars="-49" w:right="-106" w:rightChars="-33"/>
              <w:jc w:val="center"/>
              <w:rPr>
                <w:color w:val="auto"/>
                <w:sz w:val="28"/>
                <w:szCs w:val="28"/>
              </w:rPr>
            </w:pPr>
            <w:r>
              <w:rPr>
                <w:color w:val="auto"/>
                <w:sz w:val="28"/>
                <w:szCs w:val="28"/>
              </w:rPr>
              <w:t>戏剧艺术教育</w:t>
            </w:r>
          </w:p>
          <w:p>
            <w:pPr>
              <w:spacing w:line="560" w:lineRule="exact"/>
              <w:ind w:left="-157" w:leftChars="-49" w:right="-106" w:rightChars="-33"/>
              <w:jc w:val="center"/>
              <w:rPr>
                <w:color w:val="auto"/>
                <w:sz w:val="28"/>
                <w:szCs w:val="28"/>
              </w:rPr>
            </w:pPr>
            <w:r>
              <w:rPr>
                <w:color w:val="auto"/>
                <w:sz w:val="28"/>
                <w:szCs w:val="28"/>
              </w:rPr>
              <w:t>（教学型）专家</w:t>
            </w:r>
          </w:p>
        </w:tc>
        <w:tc>
          <w:tcPr>
            <w:tcW w:w="1417" w:type="dxa"/>
            <w:shd w:val="clear" w:color="auto" w:fill="auto"/>
          </w:tcPr>
          <w:p>
            <w:pPr>
              <w:spacing w:line="560" w:lineRule="exact"/>
              <w:rPr>
                <w:rFonts w:eastAsia="黑体"/>
                <w:color w:val="auto"/>
                <w:szCs w:val="32"/>
              </w:rPr>
            </w:pPr>
          </w:p>
        </w:tc>
        <w:tc>
          <w:tcPr>
            <w:tcW w:w="1417" w:type="dxa"/>
            <w:shd w:val="clear" w:color="auto" w:fill="auto"/>
          </w:tcPr>
          <w:p>
            <w:pPr>
              <w:spacing w:line="560" w:lineRule="exact"/>
              <w:rPr>
                <w:rFonts w:eastAsia="黑体"/>
                <w:color w:val="auto"/>
                <w:szCs w:val="32"/>
              </w:rPr>
            </w:pPr>
          </w:p>
        </w:tc>
        <w:tc>
          <w:tcPr>
            <w:tcW w:w="1118" w:type="dxa"/>
            <w:shd w:val="clear" w:color="auto" w:fill="auto"/>
          </w:tcPr>
          <w:p>
            <w:pPr>
              <w:spacing w:line="560" w:lineRule="exact"/>
              <w:rPr>
                <w:rFonts w:eastAsia="黑体"/>
                <w:color w:val="auto"/>
                <w:szCs w:val="32"/>
              </w:rPr>
            </w:pPr>
          </w:p>
        </w:tc>
        <w:tc>
          <w:tcPr>
            <w:tcW w:w="2042" w:type="dxa"/>
            <w:shd w:val="clear" w:color="auto" w:fill="auto"/>
          </w:tcPr>
          <w:p>
            <w:pPr>
              <w:spacing w:line="560" w:lineRule="exact"/>
              <w:rPr>
                <w:rFonts w:eastAsia="黑体"/>
                <w:color w:val="auto"/>
                <w:szCs w:val="32"/>
              </w:rPr>
            </w:pPr>
          </w:p>
        </w:tc>
        <w:tc>
          <w:tcPr>
            <w:tcW w:w="1052" w:type="dxa"/>
            <w:shd w:val="clear" w:color="auto" w:fill="auto"/>
          </w:tcPr>
          <w:p>
            <w:pPr>
              <w:spacing w:line="560" w:lineRule="exact"/>
              <w:rPr>
                <w:rFonts w:eastAsia="黑体"/>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669" w:type="dxa"/>
            <w:shd w:val="clear" w:color="auto" w:fill="auto"/>
          </w:tcPr>
          <w:p>
            <w:pPr>
              <w:spacing w:line="560" w:lineRule="exact"/>
              <w:rPr>
                <w:rFonts w:eastAsia="黑体"/>
                <w:color w:val="auto"/>
                <w:szCs w:val="32"/>
              </w:rPr>
            </w:pPr>
          </w:p>
        </w:tc>
        <w:tc>
          <w:tcPr>
            <w:tcW w:w="2205" w:type="dxa"/>
            <w:shd w:val="clear" w:color="auto" w:fill="auto"/>
          </w:tcPr>
          <w:p>
            <w:pPr>
              <w:spacing w:line="560" w:lineRule="exact"/>
              <w:ind w:left="-157" w:leftChars="-49" w:right="-106" w:rightChars="-33"/>
              <w:jc w:val="center"/>
              <w:rPr>
                <w:color w:val="auto"/>
                <w:sz w:val="28"/>
                <w:szCs w:val="28"/>
              </w:rPr>
            </w:pPr>
            <w:r>
              <w:rPr>
                <w:color w:val="auto"/>
                <w:sz w:val="28"/>
                <w:szCs w:val="28"/>
              </w:rPr>
              <w:t>校外培训产业研究和监管研究专家</w:t>
            </w:r>
          </w:p>
        </w:tc>
        <w:tc>
          <w:tcPr>
            <w:tcW w:w="1417" w:type="dxa"/>
            <w:shd w:val="clear" w:color="auto" w:fill="auto"/>
          </w:tcPr>
          <w:p>
            <w:pPr>
              <w:spacing w:line="560" w:lineRule="exact"/>
              <w:rPr>
                <w:rFonts w:eastAsia="黑体"/>
                <w:color w:val="auto"/>
                <w:szCs w:val="32"/>
              </w:rPr>
            </w:pPr>
          </w:p>
        </w:tc>
        <w:tc>
          <w:tcPr>
            <w:tcW w:w="1417" w:type="dxa"/>
            <w:shd w:val="clear" w:color="auto" w:fill="auto"/>
          </w:tcPr>
          <w:p>
            <w:pPr>
              <w:spacing w:line="560" w:lineRule="exact"/>
              <w:rPr>
                <w:rFonts w:eastAsia="黑体"/>
                <w:color w:val="auto"/>
                <w:szCs w:val="32"/>
              </w:rPr>
            </w:pPr>
          </w:p>
        </w:tc>
        <w:tc>
          <w:tcPr>
            <w:tcW w:w="1118" w:type="dxa"/>
            <w:shd w:val="clear" w:color="auto" w:fill="auto"/>
          </w:tcPr>
          <w:p>
            <w:pPr>
              <w:spacing w:line="560" w:lineRule="exact"/>
              <w:rPr>
                <w:rFonts w:eastAsia="黑体"/>
                <w:color w:val="auto"/>
                <w:szCs w:val="32"/>
              </w:rPr>
            </w:pPr>
          </w:p>
        </w:tc>
        <w:tc>
          <w:tcPr>
            <w:tcW w:w="2042" w:type="dxa"/>
            <w:shd w:val="clear" w:color="auto" w:fill="auto"/>
          </w:tcPr>
          <w:p>
            <w:pPr>
              <w:spacing w:line="560" w:lineRule="exact"/>
              <w:rPr>
                <w:rFonts w:eastAsia="黑体"/>
                <w:color w:val="auto"/>
                <w:szCs w:val="32"/>
              </w:rPr>
            </w:pPr>
          </w:p>
        </w:tc>
        <w:tc>
          <w:tcPr>
            <w:tcW w:w="1052" w:type="dxa"/>
            <w:shd w:val="clear" w:color="auto" w:fill="auto"/>
          </w:tcPr>
          <w:p>
            <w:pPr>
              <w:spacing w:line="560" w:lineRule="exact"/>
              <w:rPr>
                <w:rFonts w:eastAsia="黑体"/>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669" w:type="dxa"/>
            <w:shd w:val="clear" w:color="auto" w:fill="auto"/>
          </w:tcPr>
          <w:p>
            <w:pPr>
              <w:spacing w:line="560" w:lineRule="exact"/>
              <w:rPr>
                <w:rFonts w:eastAsia="黑体"/>
                <w:color w:val="auto"/>
                <w:szCs w:val="32"/>
              </w:rPr>
            </w:pPr>
          </w:p>
        </w:tc>
        <w:tc>
          <w:tcPr>
            <w:tcW w:w="2205" w:type="dxa"/>
            <w:shd w:val="clear" w:color="auto" w:fill="auto"/>
          </w:tcPr>
          <w:p>
            <w:pPr>
              <w:spacing w:line="560" w:lineRule="exact"/>
              <w:ind w:left="-157" w:leftChars="-49" w:right="-106" w:rightChars="-33"/>
              <w:jc w:val="center"/>
              <w:rPr>
                <w:color w:val="auto"/>
                <w:sz w:val="28"/>
                <w:szCs w:val="28"/>
              </w:rPr>
            </w:pPr>
            <w:r>
              <w:rPr>
                <w:color w:val="auto"/>
                <w:sz w:val="28"/>
                <w:szCs w:val="28"/>
              </w:rPr>
              <w:t>属地教育行政部门代表（英语教育专家）</w:t>
            </w:r>
          </w:p>
        </w:tc>
        <w:tc>
          <w:tcPr>
            <w:tcW w:w="1417" w:type="dxa"/>
            <w:shd w:val="clear" w:color="auto" w:fill="auto"/>
          </w:tcPr>
          <w:p>
            <w:pPr>
              <w:spacing w:line="560" w:lineRule="exact"/>
              <w:rPr>
                <w:rFonts w:eastAsia="黑体"/>
                <w:color w:val="auto"/>
                <w:szCs w:val="32"/>
              </w:rPr>
            </w:pPr>
          </w:p>
        </w:tc>
        <w:tc>
          <w:tcPr>
            <w:tcW w:w="1417" w:type="dxa"/>
            <w:shd w:val="clear" w:color="auto" w:fill="auto"/>
          </w:tcPr>
          <w:p>
            <w:pPr>
              <w:spacing w:line="560" w:lineRule="exact"/>
              <w:rPr>
                <w:rFonts w:eastAsia="黑体"/>
                <w:color w:val="auto"/>
                <w:szCs w:val="32"/>
              </w:rPr>
            </w:pPr>
          </w:p>
        </w:tc>
        <w:tc>
          <w:tcPr>
            <w:tcW w:w="1118" w:type="dxa"/>
            <w:shd w:val="clear" w:color="auto" w:fill="auto"/>
          </w:tcPr>
          <w:p>
            <w:pPr>
              <w:spacing w:line="560" w:lineRule="exact"/>
              <w:rPr>
                <w:rFonts w:eastAsia="黑体"/>
                <w:color w:val="auto"/>
                <w:szCs w:val="32"/>
              </w:rPr>
            </w:pPr>
          </w:p>
        </w:tc>
        <w:tc>
          <w:tcPr>
            <w:tcW w:w="2042" w:type="dxa"/>
            <w:shd w:val="clear" w:color="auto" w:fill="auto"/>
          </w:tcPr>
          <w:p>
            <w:pPr>
              <w:spacing w:line="560" w:lineRule="exact"/>
              <w:rPr>
                <w:rFonts w:eastAsia="黑体"/>
                <w:color w:val="auto"/>
                <w:szCs w:val="32"/>
              </w:rPr>
            </w:pPr>
          </w:p>
        </w:tc>
        <w:tc>
          <w:tcPr>
            <w:tcW w:w="1052" w:type="dxa"/>
            <w:shd w:val="clear" w:color="auto" w:fill="auto"/>
          </w:tcPr>
          <w:p>
            <w:pPr>
              <w:spacing w:line="560" w:lineRule="exact"/>
              <w:rPr>
                <w:rFonts w:eastAsia="黑体"/>
                <w:color w:val="auto"/>
                <w:szCs w:val="32"/>
              </w:rPr>
            </w:pPr>
          </w:p>
        </w:tc>
      </w:tr>
    </w:tbl>
    <w:p>
      <w:pPr>
        <w:widowControl/>
        <w:jc w:val="left"/>
        <w:rPr>
          <w:rFonts w:eastAsia="黑体"/>
          <w:color w:val="auto"/>
          <w:szCs w:val="32"/>
        </w:rPr>
      </w:pPr>
    </w:p>
    <w:p>
      <w:pPr>
        <w:widowControl/>
        <w:jc w:val="left"/>
        <w:rPr>
          <w:rFonts w:eastAsia="黑体"/>
          <w:color w:val="auto"/>
          <w:szCs w:val="32"/>
        </w:rPr>
      </w:pPr>
      <w:r>
        <w:rPr>
          <w:rFonts w:eastAsia="黑体"/>
          <w:color w:val="auto"/>
          <w:szCs w:val="32"/>
        </w:rPr>
        <w:br w:type="page"/>
      </w:r>
    </w:p>
    <w:p>
      <w:pPr>
        <w:spacing w:line="560" w:lineRule="exact"/>
        <w:ind w:left="-426" w:leftChars="-133" w:right="-1078" w:rightChars="-337"/>
        <w:outlineLvl w:val="0"/>
        <w:rPr>
          <w:rFonts w:eastAsia="黑体"/>
          <w:color w:val="auto"/>
          <w:sz w:val="28"/>
          <w:szCs w:val="28"/>
        </w:rPr>
      </w:pPr>
      <w:r>
        <w:rPr>
          <w:rFonts w:eastAsia="黑体"/>
          <w:color w:val="auto"/>
          <w:sz w:val="28"/>
          <w:szCs w:val="28"/>
        </w:rPr>
        <w:t>附件3.2：专家用-总体工作计划（示例）</w:t>
      </w:r>
    </w:p>
    <w:p>
      <w:pPr>
        <w:spacing w:line="560" w:lineRule="exact"/>
        <w:ind w:firstLine="537" w:firstLineChars="192"/>
        <w:rPr>
          <w:color w:val="auto"/>
          <w:sz w:val="28"/>
          <w:szCs w:val="28"/>
        </w:rPr>
      </w:pPr>
      <w:r>
        <w:rPr>
          <w:color w:val="auto"/>
          <w:sz w:val="28"/>
          <w:szCs w:val="28"/>
        </w:rPr>
        <w:t>用于专家组秘书（可以是专家成员之一）准备总体工作计划之用。</w:t>
      </w:r>
    </w:p>
    <w:tbl>
      <w:tblPr>
        <w:tblStyle w:val="16"/>
        <w:tblW w:w="10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403"/>
        <w:gridCol w:w="1472"/>
        <w:gridCol w:w="1472"/>
        <w:gridCol w:w="167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2" w:type="dxa"/>
            <w:gridSpan w:val="6"/>
            <w:shd w:val="clear" w:color="auto" w:fill="auto"/>
          </w:tcPr>
          <w:p>
            <w:pPr>
              <w:spacing w:line="560" w:lineRule="exact"/>
              <w:ind w:right="-51" w:rightChars="-16" w:firstLine="596" w:firstLineChars="213"/>
              <w:jc w:val="left"/>
              <w:rPr>
                <w:color w:val="auto"/>
                <w:sz w:val="28"/>
                <w:szCs w:val="28"/>
              </w:rPr>
            </w:pPr>
          </w:p>
          <w:p>
            <w:pPr>
              <w:spacing w:line="560" w:lineRule="exact"/>
              <w:ind w:left="320" w:leftChars="100" w:right="-51" w:rightChars="-16"/>
              <w:jc w:val="center"/>
              <w:rPr>
                <w:b/>
                <w:bCs/>
                <w:color w:val="auto"/>
                <w:sz w:val="28"/>
                <w:szCs w:val="28"/>
              </w:rPr>
            </w:pPr>
            <w:r>
              <w:rPr>
                <w:rFonts w:hint="default" w:eastAsia="仿宋_GB2312"/>
                <w:color w:val="auto"/>
                <w:sz w:val="32"/>
                <w:szCs w:val="24"/>
                <w:u w:val="none"/>
              </w:rPr>
              <w:t>“</w:t>
            </w:r>
            <w:r>
              <w:rPr>
                <w:b/>
                <w:bCs/>
                <w:color w:val="auto"/>
                <w:sz w:val="28"/>
                <w:szCs w:val="28"/>
                <w:u w:val="single"/>
              </w:rPr>
              <w:t>XXX机构·XXX班</w:t>
            </w:r>
            <w:r>
              <w:rPr>
                <w:rFonts w:hint="default" w:eastAsia="仿宋_GB2312"/>
                <w:color w:val="auto"/>
                <w:sz w:val="32"/>
                <w:szCs w:val="24"/>
                <w:u w:val="none"/>
              </w:rPr>
              <w:t>”</w:t>
            </w:r>
            <w:r>
              <w:rPr>
                <w:b/>
                <w:bCs/>
                <w:color w:val="auto"/>
                <w:sz w:val="28"/>
                <w:szCs w:val="28"/>
                <w:u w:val="single"/>
              </w:rPr>
              <w:t xml:space="preserve">培训    </w:t>
            </w:r>
            <w:r>
              <w:rPr>
                <w:b/>
                <w:bCs/>
                <w:color w:val="auto"/>
                <w:sz w:val="28"/>
                <w:szCs w:val="28"/>
              </w:rPr>
              <w:t>项目专家组鉴定法</w:t>
            </w:r>
          </w:p>
          <w:p>
            <w:pPr>
              <w:spacing w:line="560" w:lineRule="exact"/>
              <w:ind w:left="320" w:leftChars="100" w:right="-51" w:rightChars="-16"/>
              <w:jc w:val="center"/>
              <w:rPr>
                <w:b/>
                <w:bCs/>
                <w:color w:val="auto"/>
                <w:sz w:val="28"/>
                <w:szCs w:val="28"/>
              </w:rPr>
            </w:pPr>
            <w:r>
              <w:rPr>
                <w:b/>
                <w:bCs/>
                <w:color w:val="auto"/>
                <w:sz w:val="28"/>
                <w:szCs w:val="28"/>
              </w:rPr>
              <w:t>总体工作计划</w:t>
            </w:r>
          </w:p>
          <w:p>
            <w:pPr>
              <w:spacing w:line="560" w:lineRule="exact"/>
              <w:ind w:right="-51" w:rightChars="-16" w:firstLine="596" w:firstLineChars="213"/>
              <w:jc w:val="left"/>
              <w:rPr>
                <w:color w:val="auto"/>
                <w:sz w:val="28"/>
                <w:szCs w:val="28"/>
              </w:rPr>
            </w:pPr>
          </w:p>
          <w:p>
            <w:pPr>
              <w:spacing w:line="560" w:lineRule="exact"/>
              <w:ind w:firstLine="562" w:firstLineChars="200"/>
              <w:rPr>
                <w:rFonts w:hint="eastAsia" w:ascii="黑体" w:hAnsi="黑体" w:eastAsia="黑体" w:cs="黑体"/>
                <w:b/>
                <w:bCs/>
                <w:color w:val="auto"/>
                <w:sz w:val="28"/>
                <w:szCs w:val="28"/>
              </w:rPr>
            </w:pPr>
            <w:r>
              <w:rPr>
                <w:rFonts w:hint="eastAsia" w:ascii="黑体" w:hAnsi="黑体" w:eastAsia="黑体" w:cs="黑体"/>
                <w:b/>
                <w:bCs/>
                <w:color w:val="auto"/>
                <w:sz w:val="28"/>
                <w:szCs w:val="28"/>
              </w:rPr>
              <w:t>一、总体安排</w:t>
            </w:r>
          </w:p>
          <w:p>
            <w:pPr>
              <w:spacing w:line="560" w:lineRule="exact"/>
              <w:ind w:firstLine="560" w:firstLineChars="200"/>
              <w:rPr>
                <w:color w:val="auto"/>
                <w:sz w:val="28"/>
                <w:szCs w:val="28"/>
              </w:rPr>
            </w:pPr>
            <w:r>
              <w:rPr>
                <w:color w:val="auto"/>
                <w:sz w:val="28"/>
                <w:szCs w:val="28"/>
              </w:rPr>
              <w:t>1</w:t>
            </w:r>
            <w:r>
              <w:rPr>
                <w:rFonts w:hint="eastAsia"/>
                <w:color w:val="auto"/>
                <w:sz w:val="28"/>
                <w:szCs w:val="28"/>
              </w:rPr>
              <w:t>.</w:t>
            </w:r>
            <w:r>
              <w:rPr>
                <w:color w:val="auto"/>
                <w:sz w:val="28"/>
                <w:szCs w:val="28"/>
              </w:rPr>
              <w:t>总时间周期：2021年</w:t>
            </w:r>
            <w:r>
              <w:rPr>
                <w:color w:val="auto"/>
                <w:sz w:val="28"/>
                <w:szCs w:val="28"/>
                <w:u w:val="single"/>
              </w:rPr>
              <w:t xml:space="preserve">    </w:t>
            </w:r>
            <w:r>
              <w:rPr>
                <w:color w:val="auto"/>
                <w:sz w:val="28"/>
                <w:szCs w:val="28"/>
              </w:rPr>
              <w:t>月</w:t>
            </w:r>
            <w:r>
              <w:rPr>
                <w:color w:val="auto"/>
                <w:sz w:val="28"/>
                <w:szCs w:val="28"/>
                <w:u w:val="single"/>
              </w:rPr>
              <w:t xml:space="preserve">    </w:t>
            </w:r>
            <w:r>
              <w:rPr>
                <w:color w:val="auto"/>
                <w:sz w:val="28"/>
                <w:szCs w:val="28"/>
              </w:rPr>
              <w:t>日起至</w:t>
            </w:r>
            <w:r>
              <w:rPr>
                <w:color w:val="auto"/>
                <w:sz w:val="28"/>
                <w:szCs w:val="28"/>
                <w:u w:val="single"/>
              </w:rPr>
              <w:t xml:space="preserve">    </w:t>
            </w:r>
            <w:r>
              <w:rPr>
                <w:color w:val="auto"/>
                <w:sz w:val="28"/>
                <w:szCs w:val="28"/>
              </w:rPr>
              <w:t>日止。</w:t>
            </w:r>
          </w:p>
          <w:p>
            <w:pPr>
              <w:spacing w:line="560" w:lineRule="exact"/>
              <w:ind w:firstLine="560" w:firstLineChars="200"/>
              <w:rPr>
                <w:color w:val="auto"/>
                <w:sz w:val="28"/>
                <w:szCs w:val="28"/>
              </w:rPr>
            </w:pPr>
            <w:r>
              <w:rPr>
                <w:color w:val="auto"/>
                <w:sz w:val="28"/>
                <w:szCs w:val="28"/>
              </w:rPr>
              <w:t>2</w:t>
            </w:r>
            <w:r>
              <w:rPr>
                <w:rFonts w:hint="eastAsia"/>
                <w:color w:val="auto"/>
                <w:sz w:val="28"/>
                <w:szCs w:val="28"/>
              </w:rPr>
              <w:t>.</w:t>
            </w:r>
            <w:r>
              <w:rPr>
                <w:color w:val="auto"/>
                <w:sz w:val="28"/>
                <w:szCs w:val="28"/>
              </w:rPr>
              <w:t>工作方式</w:t>
            </w:r>
            <w:r>
              <w:rPr>
                <w:color w:val="auto"/>
                <w:sz w:val="28"/>
                <w:szCs w:val="28"/>
                <w:u w:val="single"/>
              </w:rPr>
              <w:t xml:space="preserve">：  案头研究分析工作（初审、详细鉴定分析工作）、现场工作（现场调研访谈和现场观察）、现场鉴定评审工作会议、撰写鉴定意见书   </w:t>
            </w:r>
            <w:r>
              <w:rPr>
                <w:color w:val="auto"/>
                <w:sz w:val="28"/>
                <w:szCs w:val="28"/>
              </w:rPr>
              <w:t>等。</w:t>
            </w:r>
          </w:p>
          <w:p>
            <w:pPr>
              <w:spacing w:line="560" w:lineRule="exact"/>
              <w:ind w:firstLine="560" w:firstLineChars="200"/>
              <w:rPr>
                <w:color w:val="auto"/>
                <w:sz w:val="28"/>
                <w:szCs w:val="28"/>
              </w:rPr>
            </w:pPr>
          </w:p>
          <w:p>
            <w:pPr>
              <w:spacing w:line="560" w:lineRule="exact"/>
              <w:ind w:firstLine="562" w:firstLineChars="200"/>
              <w:rPr>
                <w:rFonts w:hint="eastAsia" w:ascii="黑体" w:hAnsi="黑体" w:eastAsia="黑体" w:cs="黑体"/>
                <w:b/>
                <w:bCs/>
                <w:color w:val="auto"/>
                <w:sz w:val="28"/>
                <w:szCs w:val="28"/>
              </w:rPr>
            </w:pPr>
            <w:r>
              <w:rPr>
                <w:rFonts w:hint="eastAsia" w:ascii="黑体" w:hAnsi="黑体" w:eastAsia="黑体" w:cs="黑体"/>
                <w:b/>
                <w:bCs/>
                <w:color w:val="auto"/>
                <w:sz w:val="28"/>
                <w:szCs w:val="28"/>
              </w:rPr>
              <w:t>二、具体工作安排</w:t>
            </w:r>
          </w:p>
          <w:p>
            <w:pPr>
              <w:spacing w:line="560" w:lineRule="exact"/>
              <w:ind w:firstLine="560" w:firstLineChars="200"/>
              <w:rPr>
                <w:color w:val="auto"/>
                <w:sz w:val="28"/>
                <w:szCs w:val="28"/>
              </w:rPr>
            </w:pPr>
            <w:r>
              <w:rPr>
                <w:color w:val="auto"/>
                <w:sz w:val="28"/>
                <w:szCs w:val="28"/>
              </w:rPr>
              <w:t>1</w:t>
            </w:r>
            <w:r>
              <w:rPr>
                <w:rFonts w:hint="eastAsia"/>
                <w:color w:val="auto"/>
                <w:sz w:val="28"/>
                <w:szCs w:val="28"/>
              </w:rPr>
              <w:t>.</w:t>
            </w:r>
            <w:r>
              <w:rPr>
                <w:color w:val="auto"/>
                <w:sz w:val="28"/>
                <w:szCs w:val="28"/>
              </w:rPr>
              <w:t>初步鉴定分析工作：</w:t>
            </w:r>
            <w:r>
              <w:rPr>
                <w:color w:val="auto"/>
                <w:sz w:val="28"/>
                <w:szCs w:val="28"/>
                <w:u w:val="single"/>
              </w:rPr>
              <w:t xml:space="preserve"> 收到鉴定材料电子文档包后，开展初步鉴定分析工作，对鉴定佐证材料提出补充要求（见附件2.</w:t>
            </w:r>
            <w:r>
              <w:rPr>
                <w:rFonts w:hint="eastAsia"/>
                <w:color w:val="auto"/>
                <w:sz w:val="28"/>
                <w:szCs w:val="28"/>
                <w:u w:val="single"/>
              </w:rPr>
              <w:t>2</w:t>
            </w:r>
            <w:r>
              <w:rPr>
                <w:color w:val="auto"/>
                <w:sz w:val="28"/>
                <w:szCs w:val="28"/>
                <w:u w:val="single"/>
              </w:rPr>
              <w:t>）、提出调研要求（见附件</w:t>
            </w:r>
            <w:r>
              <w:rPr>
                <w:rFonts w:hint="eastAsia"/>
                <w:color w:val="auto"/>
                <w:sz w:val="28"/>
                <w:szCs w:val="28"/>
                <w:u w:val="single"/>
              </w:rPr>
              <w:t>3</w:t>
            </w:r>
            <w:r>
              <w:rPr>
                <w:color w:val="auto"/>
                <w:sz w:val="28"/>
                <w:szCs w:val="28"/>
                <w:u w:val="single"/>
              </w:rPr>
              <w:t>.4和</w:t>
            </w:r>
            <w:r>
              <w:rPr>
                <w:rFonts w:hint="eastAsia"/>
                <w:color w:val="auto"/>
                <w:sz w:val="28"/>
                <w:szCs w:val="28"/>
                <w:u w:val="single"/>
              </w:rPr>
              <w:t>3</w:t>
            </w:r>
            <w:r>
              <w:rPr>
                <w:color w:val="auto"/>
                <w:sz w:val="28"/>
                <w:szCs w:val="28"/>
                <w:u w:val="single"/>
              </w:rPr>
              <w:t xml:space="preserve">.5），可远程工作 </w:t>
            </w:r>
            <w:r>
              <w:rPr>
                <w:color w:val="auto"/>
                <w:sz w:val="28"/>
                <w:szCs w:val="28"/>
              </w:rPr>
              <w:t>，工作量约</w:t>
            </w:r>
            <w:r>
              <w:rPr>
                <w:color w:val="auto"/>
                <w:sz w:val="28"/>
                <w:szCs w:val="28"/>
                <w:u w:val="single"/>
              </w:rPr>
              <w:t xml:space="preserve"> 0.5 </w:t>
            </w:r>
            <w:r>
              <w:rPr>
                <w:color w:val="auto"/>
                <w:sz w:val="28"/>
                <w:szCs w:val="28"/>
              </w:rPr>
              <w:t>天。</w:t>
            </w:r>
          </w:p>
          <w:p>
            <w:pPr>
              <w:spacing w:line="560" w:lineRule="exact"/>
              <w:ind w:firstLine="560" w:firstLineChars="200"/>
              <w:rPr>
                <w:color w:val="auto"/>
                <w:sz w:val="28"/>
                <w:szCs w:val="28"/>
              </w:rPr>
            </w:pPr>
            <w:r>
              <w:rPr>
                <w:color w:val="auto"/>
                <w:sz w:val="28"/>
                <w:szCs w:val="28"/>
              </w:rPr>
              <w:t>2</w:t>
            </w:r>
            <w:r>
              <w:rPr>
                <w:rFonts w:hint="eastAsia"/>
                <w:color w:val="auto"/>
                <w:sz w:val="28"/>
                <w:szCs w:val="28"/>
              </w:rPr>
              <w:t>.</w:t>
            </w:r>
            <w:r>
              <w:rPr>
                <w:color w:val="auto"/>
                <w:sz w:val="28"/>
                <w:szCs w:val="28"/>
              </w:rPr>
              <w:t>开展相关调研：</w:t>
            </w:r>
            <w:r>
              <w:rPr>
                <w:color w:val="auto"/>
                <w:sz w:val="28"/>
                <w:szCs w:val="28"/>
                <w:u w:val="single"/>
              </w:rPr>
              <w:t xml:space="preserve">   书面调研、现场调研访谈、现场观察  </w:t>
            </w:r>
            <w:r>
              <w:rPr>
                <w:color w:val="auto"/>
                <w:sz w:val="28"/>
                <w:szCs w:val="28"/>
              </w:rPr>
              <w:t>等，工作量约</w:t>
            </w:r>
            <w:r>
              <w:rPr>
                <w:color w:val="auto"/>
                <w:sz w:val="28"/>
                <w:szCs w:val="28"/>
                <w:u w:val="single"/>
              </w:rPr>
              <w:t xml:space="preserve">  0.5 </w:t>
            </w:r>
            <w:r>
              <w:rPr>
                <w:color w:val="auto"/>
                <w:sz w:val="28"/>
                <w:szCs w:val="28"/>
              </w:rPr>
              <w:t>天。</w:t>
            </w:r>
          </w:p>
          <w:p>
            <w:pPr>
              <w:spacing w:line="560" w:lineRule="exact"/>
              <w:ind w:firstLine="560" w:firstLineChars="200"/>
              <w:rPr>
                <w:color w:val="auto"/>
                <w:sz w:val="28"/>
                <w:szCs w:val="28"/>
              </w:rPr>
            </w:pPr>
            <w:r>
              <w:rPr>
                <w:color w:val="auto"/>
                <w:sz w:val="28"/>
                <w:szCs w:val="28"/>
              </w:rPr>
              <w:t>3</w:t>
            </w:r>
            <w:r>
              <w:rPr>
                <w:rFonts w:hint="eastAsia"/>
                <w:color w:val="auto"/>
                <w:sz w:val="28"/>
                <w:szCs w:val="28"/>
              </w:rPr>
              <w:t>.</w:t>
            </w:r>
            <w:r>
              <w:rPr>
                <w:color w:val="auto"/>
                <w:sz w:val="28"/>
                <w:szCs w:val="28"/>
              </w:rPr>
              <w:t>详细鉴定分析工作：</w:t>
            </w:r>
            <w:r>
              <w:rPr>
                <w:color w:val="auto"/>
                <w:sz w:val="28"/>
                <w:szCs w:val="28"/>
                <w:u w:val="single"/>
              </w:rPr>
              <w:t xml:space="preserve"> 收到补充佐证材料和书面调研回复后，开展详细鉴定分析工作、撰写鉴定意见书</w:t>
            </w:r>
            <w:r>
              <w:rPr>
                <w:color w:val="auto"/>
                <w:sz w:val="28"/>
                <w:szCs w:val="28"/>
              </w:rPr>
              <w:t>等，工作量约</w:t>
            </w:r>
            <w:r>
              <w:rPr>
                <w:color w:val="auto"/>
                <w:sz w:val="28"/>
                <w:szCs w:val="28"/>
                <w:u w:val="single"/>
              </w:rPr>
              <w:t xml:space="preserve"> 1 </w:t>
            </w:r>
            <w:r>
              <w:rPr>
                <w:color w:val="auto"/>
                <w:sz w:val="28"/>
                <w:szCs w:val="28"/>
              </w:rPr>
              <w:t>天。</w:t>
            </w:r>
          </w:p>
          <w:p>
            <w:pPr>
              <w:spacing w:line="560" w:lineRule="exact"/>
              <w:ind w:firstLine="560" w:firstLineChars="200"/>
              <w:rPr>
                <w:color w:val="auto"/>
                <w:sz w:val="28"/>
                <w:szCs w:val="28"/>
              </w:rPr>
            </w:pPr>
            <w:r>
              <w:rPr>
                <w:color w:val="auto"/>
                <w:sz w:val="28"/>
                <w:szCs w:val="28"/>
              </w:rPr>
              <w:t>4</w:t>
            </w:r>
            <w:r>
              <w:rPr>
                <w:rFonts w:hint="eastAsia"/>
                <w:color w:val="auto"/>
                <w:sz w:val="28"/>
                <w:szCs w:val="28"/>
              </w:rPr>
              <w:t>.</w:t>
            </w:r>
            <w:r>
              <w:rPr>
                <w:color w:val="auto"/>
                <w:sz w:val="28"/>
                <w:szCs w:val="28"/>
              </w:rPr>
              <w:t>召开现场鉴定评审工作会议：</w:t>
            </w:r>
            <w:r>
              <w:rPr>
                <w:color w:val="auto"/>
                <w:sz w:val="28"/>
                <w:szCs w:val="28"/>
                <w:u w:val="single"/>
              </w:rPr>
              <w:t xml:space="preserve"> 专家发表个人的鉴定意见，对培训项目提出建议，专家进行投票表决，并在《XXX项目鉴定评审工作会表决签名表》中签名，专家组向鉴定机构提交书面《XXX项目鉴定结果建议书》  </w:t>
            </w:r>
            <w:r>
              <w:rPr>
                <w:color w:val="auto"/>
                <w:sz w:val="28"/>
                <w:szCs w:val="28"/>
              </w:rPr>
              <w:t>，工作量约</w:t>
            </w:r>
            <w:r>
              <w:rPr>
                <w:color w:val="auto"/>
                <w:sz w:val="28"/>
                <w:szCs w:val="28"/>
                <w:u w:val="single"/>
              </w:rPr>
              <w:t xml:space="preserve"> 0.5 </w:t>
            </w:r>
            <w:r>
              <w:rPr>
                <w:color w:val="auto"/>
                <w:sz w:val="28"/>
                <w:szCs w:val="28"/>
              </w:rPr>
              <w:t>天。（备注，第3项和第4项安排在同一天，工作量可压缩至</w:t>
            </w:r>
            <w:r>
              <w:rPr>
                <w:color w:val="auto"/>
                <w:sz w:val="28"/>
                <w:szCs w:val="28"/>
                <w:u w:val="single"/>
              </w:rPr>
              <w:t>1</w:t>
            </w:r>
            <w:r>
              <w:rPr>
                <w:color w:val="auto"/>
                <w:sz w:val="28"/>
                <w:szCs w:val="28"/>
              </w:rPr>
              <w:t>天）</w:t>
            </w:r>
          </w:p>
          <w:p>
            <w:pPr>
              <w:spacing w:line="560" w:lineRule="exact"/>
              <w:ind w:firstLine="562" w:firstLineChars="200"/>
              <w:rPr>
                <w:rFonts w:hint="eastAsia" w:ascii="黑体" w:hAnsi="黑体" w:eastAsia="黑体" w:cs="黑体"/>
                <w:b/>
                <w:bCs/>
                <w:color w:val="auto"/>
                <w:sz w:val="28"/>
                <w:szCs w:val="28"/>
              </w:rPr>
            </w:pPr>
            <w:r>
              <w:rPr>
                <w:rFonts w:hint="eastAsia" w:ascii="黑体" w:hAnsi="黑体" w:eastAsia="黑体" w:cs="黑体"/>
                <w:b/>
                <w:bCs/>
                <w:color w:val="auto"/>
                <w:sz w:val="28"/>
                <w:szCs w:val="28"/>
              </w:rPr>
              <w:t>三、工作进度安排一览表</w:t>
            </w:r>
          </w:p>
          <w:p>
            <w:pPr>
              <w:spacing w:line="560" w:lineRule="exact"/>
              <w:ind w:firstLine="560" w:firstLineChars="200"/>
              <w:rPr>
                <w:color w:val="auto"/>
                <w:sz w:val="28"/>
                <w:szCs w:val="28"/>
              </w:rPr>
            </w:pPr>
            <w:r>
              <w:rPr>
                <w:color w:val="auto"/>
                <w:sz w:val="28"/>
                <w:szCs w:val="28"/>
              </w:rPr>
              <w:t>专家参与的各项目工作进度安排如下。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auto"/>
          </w:tcPr>
          <w:p>
            <w:pPr>
              <w:spacing w:line="560" w:lineRule="exact"/>
              <w:rPr>
                <w:rFonts w:eastAsia="黑体"/>
                <w:color w:val="auto"/>
                <w:szCs w:val="32"/>
              </w:rPr>
            </w:pPr>
          </w:p>
        </w:tc>
        <w:tc>
          <w:tcPr>
            <w:tcW w:w="3403" w:type="dxa"/>
            <w:shd w:val="clear" w:color="auto" w:fill="auto"/>
          </w:tcPr>
          <w:p>
            <w:pPr>
              <w:spacing w:line="560" w:lineRule="exact"/>
              <w:rPr>
                <w:rFonts w:eastAsia="黑体"/>
                <w:color w:val="auto"/>
                <w:szCs w:val="32"/>
              </w:rPr>
            </w:pPr>
          </w:p>
        </w:tc>
        <w:tc>
          <w:tcPr>
            <w:tcW w:w="1472" w:type="dxa"/>
            <w:shd w:val="clear" w:color="auto" w:fill="auto"/>
          </w:tcPr>
          <w:p>
            <w:pPr>
              <w:spacing w:line="560" w:lineRule="exact"/>
              <w:ind w:left="-109" w:leftChars="-34" w:right="-51" w:rightChars="-16"/>
              <w:jc w:val="center"/>
              <w:rPr>
                <w:rFonts w:eastAsia="黑体"/>
                <w:color w:val="auto"/>
                <w:sz w:val="28"/>
                <w:szCs w:val="28"/>
              </w:rPr>
            </w:pPr>
            <w:r>
              <w:rPr>
                <w:rFonts w:eastAsia="黑体"/>
                <w:color w:val="auto"/>
                <w:sz w:val="28"/>
                <w:szCs w:val="28"/>
              </w:rPr>
              <w:t>X月X日至X日</w:t>
            </w:r>
          </w:p>
        </w:tc>
        <w:tc>
          <w:tcPr>
            <w:tcW w:w="1472" w:type="dxa"/>
            <w:shd w:val="clear" w:color="auto" w:fill="auto"/>
          </w:tcPr>
          <w:p>
            <w:pPr>
              <w:spacing w:line="560" w:lineRule="exact"/>
              <w:ind w:left="-109" w:leftChars="-34" w:right="-51" w:rightChars="-16"/>
              <w:jc w:val="center"/>
              <w:rPr>
                <w:rFonts w:eastAsia="黑体"/>
                <w:color w:val="auto"/>
                <w:sz w:val="28"/>
                <w:szCs w:val="28"/>
              </w:rPr>
            </w:pPr>
            <w:r>
              <w:rPr>
                <w:rFonts w:eastAsia="黑体"/>
                <w:color w:val="auto"/>
                <w:sz w:val="28"/>
                <w:szCs w:val="28"/>
              </w:rPr>
              <w:t>X月X日至X日</w:t>
            </w:r>
          </w:p>
        </w:tc>
        <w:tc>
          <w:tcPr>
            <w:tcW w:w="1675" w:type="dxa"/>
            <w:shd w:val="clear" w:color="auto" w:fill="auto"/>
          </w:tcPr>
          <w:p>
            <w:pPr>
              <w:spacing w:line="560" w:lineRule="exact"/>
              <w:ind w:left="-109" w:leftChars="-34" w:right="-51" w:rightChars="-16"/>
              <w:jc w:val="center"/>
              <w:rPr>
                <w:rFonts w:eastAsia="黑体"/>
                <w:color w:val="auto"/>
                <w:sz w:val="28"/>
                <w:szCs w:val="28"/>
              </w:rPr>
            </w:pPr>
            <w:r>
              <w:rPr>
                <w:rFonts w:eastAsia="黑体"/>
                <w:color w:val="auto"/>
                <w:sz w:val="28"/>
                <w:szCs w:val="28"/>
              </w:rPr>
              <w:t>X月X日至X日</w:t>
            </w:r>
          </w:p>
        </w:tc>
        <w:tc>
          <w:tcPr>
            <w:tcW w:w="1559" w:type="dxa"/>
            <w:shd w:val="clear" w:color="auto" w:fill="auto"/>
          </w:tcPr>
          <w:p>
            <w:pPr>
              <w:spacing w:line="560" w:lineRule="exact"/>
              <w:ind w:left="-109" w:leftChars="-34" w:right="-51" w:rightChars="-16"/>
              <w:jc w:val="center"/>
              <w:rPr>
                <w:rFonts w:eastAsia="黑体"/>
                <w:color w:val="auto"/>
                <w:sz w:val="28"/>
                <w:szCs w:val="28"/>
              </w:rPr>
            </w:pPr>
            <w:r>
              <w:rPr>
                <w:rFonts w:eastAsia="黑体"/>
                <w:color w:val="auto"/>
                <w:sz w:val="28"/>
                <w:szCs w:val="28"/>
              </w:rPr>
              <w:t>X月X日至X日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auto"/>
            <w:vAlign w:val="center"/>
          </w:tcPr>
          <w:p>
            <w:pPr>
              <w:spacing w:line="320" w:lineRule="exact"/>
              <w:ind w:left="-109" w:leftChars="-34" w:right="-99" w:rightChars="-31"/>
              <w:jc w:val="center"/>
              <w:rPr>
                <w:color w:val="auto"/>
                <w:sz w:val="28"/>
                <w:szCs w:val="28"/>
              </w:rPr>
            </w:pPr>
            <w:r>
              <w:rPr>
                <w:color w:val="auto"/>
                <w:sz w:val="28"/>
                <w:szCs w:val="28"/>
              </w:rPr>
              <w:t>鉴定</w:t>
            </w:r>
          </w:p>
          <w:p>
            <w:pPr>
              <w:spacing w:line="320" w:lineRule="exact"/>
              <w:ind w:left="-109" w:leftChars="-34" w:right="-99" w:rightChars="-31"/>
              <w:jc w:val="center"/>
              <w:rPr>
                <w:color w:val="auto"/>
                <w:sz w:val="28"/>
                <w:szCs w:val="28"/>
              </w:rPr>
            </w:pPr>
            <w:r>
              <w:rPr>
                <w:color w:val="auto"/>
                <w:sz w:val="28"/>
                <w:szCs w:val="28"/>
              </w:rPr>
              <w:t>机构</w:t>
            </w:r>
          </w:p>
        </w:tc>
        <w:tc>
          <w:tcPr>
            <w:tcW w:w="3403" w:type="dxa"/>
            <w:shd w:val="clear" w:color="auto" w:fill="auto"/>
          </w:tcPr>
          <w:p>
            <w:pPr>
              <w:spacing w:line="560" w:lineRule="exact"/>
              <w:rPr>
                <w:color w:val="auto"/>
                <w:sz w:val="28"/>
                <w:szCs w:val="28"/>
              </w:rPr>
            </w:pPr>
            <w:r>
              <w:rPr>
                <w:color w:val="auto"/>
                <w:sz w:val="28"/>
                <w:szCs w:val="28"/>
              </w:rPr>
              <w:t>鉴定机构进行前期准备工作</w:t>
            </w:r>
          </w:p>
        </w:tc>
        <w:tc>
          <w:tcPr>
            <w:tcW w:w="1472" w:type="dxa"/>
            <w:shd w:val="clear" w:color="auto" w:fill="auto"/>
            <w:vAlign w:val="center"/>
          </w:tcPr>
          <w:p>
            <w:pPr>
              <w:spacing w:line="560" w:lineRule="exact"/>
              <w:jc w:val="center"/>
              <w:rPr>
                <w:color w:val="auto"/>
                <w:sz w:val="28"/>
                <w:szCs w:val="28"/>
              </w:rPr>
            </w:pPr>
            <w:r>
              <w:rPr>
                <w:color w:val="auto"/>
                <w:sz w:val="28"/>
                <w:szCs w:val="28"/>
              </w:rPr>
              <w:t>X天</w:t>
            </w:r>
          </w:p>
        </w:tc>
        <w:tc>
          <w:tcPr>
            <w:tcW w:w="1472" w:type="dxa"/>
            <w:shd w:val="clear" w:color="auto" w:fill="auto"/>
          </w:tcPr>
          <w:p>
            <w:pPr>
              <w:spacing w:line="560" w:lineRule="exact"/>
              <w:rPr>
                <w:color w:val="auto"/>
                <w:sz w:val="28"/>
                <w:szCs w:val="28"/>
              </w:rPr>
            </w:pPr>
          </w:p>
        </w:tc>
        <w:tc>
          <w:tcPr>
            <w:tcW w:w="1675" w:type="dxa"/>
            <w:shd w:val="clear" w:color="auto" w:fill="auto"/>
          </w:tcPr>
          <w:p>
            <w:pPr>
              <w:spacing w:line="560" w:lineRule="exact"/>
              <w:rPr>
                <w:color w:val="auto"/>
                <w:sz w:val="28"/>
                <w:szCs w:val="28"/>
              </w:rPr>
            </w:pPr>
          </w:p>
        </w:tc>
        <w:tc>
          <w:tcPr>
            <w:tcW w:w="1559" w:type="dxa"/>
            <w:shd w:val="clear" w:color="auto" w:fill="auto"/>
          </w:tcPr>
          <w:p>
            <w:pPr>
              <w:spacing w:line="56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restart"/>
            <w:shd w:val="clear" w:color="auto" w:fill="auto"/>
            <w:vAlign w:val="center"/>
          </w:tcPr>
          <w:p>
            <w:pPr>
              <w:spacing w:line="560" w:lineRule="exact"/>
              <w:ind w:left="-157" w:leftChars="-49" w:right="-106" w:rightChars="-33"/>
              <w:jc w:val="center"/>
              <w:rPr>
                <w:color w:val="auto"/>
                <w:sz w:val="28"/>
                <w:szCs w:val="28"/>
              </w:rPr>
            </w:pPr>
            <w:r>
              <w:rPr>
                <w:color w:val="auto"/>
                <w:sz w:val="28"/>
                <w:szCs w:val="28"/>
              </w:rPr>
              <w:t>专家</w:t>
            </w:r>
          </w:p>
          <w:p>
            <w:pPr>
              <w:spacing w:line="560" w:lineRule="exact"/>
              <w:ind w:left="-157" w:leftChars="-49" w:right="-106" w:rightChars="-33"/>
              <w:jc w:val="center"/>
              <w:rPr>
                <w:color w:val="auto"/>
                <w:sz w:val="28"/>
                <w:szCs w:val="28"/>
              </w:rPr>
            </w:pPr>
            <w:r>
              <w:rPr>
                <w:color w:val="auto"/>
                <w:sz w:val="28"/>
                <w:szCs w:val="28"/>
              </w:rPr>
              <w:t>参与</w:t>
            </w:r>
          </w:p>
        </w:tc>
        <w:tc>
          <w:tcPr>
            <w:tcW w:w="3403" w:type="dxa"/>
            <w:shd w:val="clear" w:color="auto" w:fill="auto"/>
          </w:tcPr>
          <w:p>
            <w:pPr>
              <w:spacing w:line="560" w:lineRule="exact"/>
              <w:rPr>
                <w:color w:val="auto"/>
                <w:sz w:val="28"/>
                <w:szCs w:val="28"/>
              </w:rPr>
            </w:pPr>
            <w:r>
              <w:rPr>
                <w:color w:val="auto"/>
                <w:sz w:val="28"/>
                <w:szCs w:val="28"/>
              </w:rPr>
              <w:t>初步鉴定分析工作</w:t>
            </w:r>
          </w:p>
        </w:tc>
        <w:tc>
          <w:tcPr>
            <w:tcW w:w="1472" w:type="dxa"/>
            <w:shd w:val="clear" w:color="auto" w:fill="auto"/>
            <w:vAlign w:val="center"/>
          </w:tcPr>
          <w:p>
            <w:pPr>
              <w:spacing w:line="560" w:lineRule="exact"/>
              <w:jc w:val="center"/>
              <w:rPr>
                <w:color w:val="auto"/>
                <w:sz w:val="28"/>
                <w:szCs w:val="28"/>
              </w:rPr>
            </w:pPr>
            <w:r>
              <w:rPr>
                <w:color w:val="auto"/>
                <w:sz w:val="28"/>
                <w:szCs w:val="28"/>
              </w:rPr>
              <w:t>0.5天</w:t>
            </w:r>
          </w:p>
        </w:tc>
        <w:tc>
          <w:tcPr>
            <w:tcW w:w="1472" w:type="dxa"/>
            <w:shd w:val="clear" w:color="auto" w:fill="auto"/>
          </w:tcPr>
          <w:p>
            <w:pPr>
              <w:spacing w:line="560" w:lineRule="exact"/>
              <w:rPr>
                <w:color w:val="auto"/>
                <w:sz w:val="28"/>
                <w:szCs w:val="28"/>
              </w:rPr>
            </w:pPr>
          </w:p>
        </w:tc>
        <w:tc>
          <w:tcPr>
            <w:tcW w:w="1675" w:type="dxa"/>
            <w:shd w:val="clear" w:color="auto" w:fill="auto"/>
          </w:tcPr>
          <w:p>
            <w:pPr>
              <w:spacing w:line="560" w:lineRule="exact"/>
              <w:rPr>
                <w:color w:val="auto"/>
                <w:sz w:val="28"/>
                <w:szCs w:val="28"/>
              </w:rPr>
            </w:pPr>
          </w:p>
        </w:tc>
        <w:tc>
          <w:tcPr>
            <w:tcW w:w="1559" w:type="dxa"/>
            <w:shd w:val="clear" w:color="auto" w:fill="auto"/>
          </w:tcPr>
          <w:p>
            <w:pPr>
              <w:spacing w:line="56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shd w:val="clear" w:color="auto" w:fill="auto"/>
          </w:tcPr>
          <w:p>
            <w:pPr>
              <w:spacing w:line="560" w:lineRule="exact"/>
              <w:rPr>
                <w:color w:val="auto"/>
                <w:sz w:val="28"/>
                <w:szCs w:val="28"/>
              </w:rPr>
            </w:pPr>
          </w:p>
        </w:tc>
        <w:tc>
          <w:tcPr>
            <w:tcW w:w="3403" w:type="dxa"/>
            <w:shd w:val="clear" w:color="auto" w:fill="auto"/>
          </w:tcPr>
          <w:p>
            <w:pPr>
              <w:spacing w:line="560" w:lineRule="exact"/>
              <w:rPr>
                <w:rFonts w:eastAsia="黑体"/>
                <w:color w:val="auto"/>
                <w:szCs w:val="32"/>
              </w:rPr>
            </w:pPr>
            <w:r>
              <w:rPr>
                <w:color w:val="auto"/>
                <w:sz w:val="28"/>
                <w:szCs w:val="28"/>
              </w:rPr>
              <w:t>校外培训机构组织提供补充佐证材料</w:t>
            </w:r>
          </w:p>
        </w:tc>
        <w:tc>
          <w:tcPr>
            <w:tcW w:w="1472" w:type="dxa"/>
            <w:shd w:val="clear" w:color="auto" w:fill="auto"/>
          </w:tcPr>
          <w:p>
            <w:pPr>
              <w:spacing w:line="560" w:lineRule="exact"/>
              <w:rPr>
                <w:color w:val="auto"/>
                <w:sz w:val="28"/>
                <w:szCs w:val="28"/>
              </w:rPr>
            </w:pPr>
          </w:p>
        </w:tc>
        <w:tc>
          <w:tcPr>
            <w:tcW w:w="1472" w:type="dxa"/>
            <w:shd w:val="clear" w:color="auto" w:fill="auto"/>
            <w:vAlign w:val="center"/>
          </w:tcPr>
          <w:p>
            <w:pPr>
              <w:spacing w:line="560" w:lineRule="exact"/>
              <w:jc w:val="center"/>
              <w:rPr>
                <w:color w:val="auto"/>
                <w:sz w:val="28"/>
                <w:szCs w:val="28"/>
              </w:rPr>
            </w:pPr>
            <w:r>
              <w:rPr>
                <w:color w:val="auto"/>
                <w:sz w:val="28"/>
                <w:szCs w:val="28"/>
              </w:rPr>
              <w:t>7天</w:t>
            </w:r>
          </w:p>
        </w:tc>
        <w:tc>
          <w:tcPr>
            <w:tcW w:w="1675" w:type="dxa"/>
            <w:shd w:val="clear" w:color="auto" w:fill="auto"/>
            <w:vAlign w:val="center"/>
          </w:tcPr>
          <w:p>
            <w:pPr>
              <w:spacing w:line="560" w:lineRule="exact"/>
              <w:jc w:val="center"/>
              <w:rPr>
                <w:color w:val="auto"/>
                <w:sz w:val="28"/>
                <w:szCs w:val="28"/>
              </w:rPr>
            </w:pPr>
          </w:p>
        </w:tc>
        <w:tc>
          <w:tcPr>
            <w:tcW w:w="1559" w:type="dxa"/>
            <w:shd w:val="clear" w:color="auto" w:fill="auto"/>
          </w:tcPr>
          <w:p>
            <w:pPr>
              <w:spacing w:line="56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shd w:val="clear" w:color="auto" w:fill="auto"/>
          </w:tcPr>
          <w:p>
            <w:pPr>
              <w:spacing w:line="560" w:lineRule="exact"/>
              <w:rPr>
                <w:color w:val="auto"/>
                <w:sz w:val="28"/>
                <w:szCs w:val="28"/>
              </w:rPr>
            </w:pPr>
          </w:p>
        </w:tc>
        <w:tc>
          <w:tcPr>
            <w:tcW w:w="3403" w:type="dxa"/>
            <w:shd w:val="clear" w:color="auto" w:fill="auto"/>
          </w:tcPr>
          <w:p>
            <w:pPr>
              <w:spacing w:line="560" w:lineRule="exact"/>
              <w:rPr>
                <w:color w:val="auto"/>
                <w:sz w:val="28"/>
                <w:szCs w:val="28"/>
              </w:rPr>
            </w:pPr>
            <w:r>
              <w:rPr>
                <w:color w:val="auto"/>
                <w:sz w:val="28"/>
                <w:szCs w:val="28"/>
              </w:rPr>
              <w:t>开展相关调研（现场工作）</w:t>
            </w:r>
          </w:p>
        </w:tc>
        <w:tc>
          <w:tcPr>
            <w:tcW w:w="1472" w:type="dxa"/>
            <w:shd w:val="clear" w:color="auto" w:fill="auto"/>
          </w:tcPr>
          <w:p>
            <w:pPr>
              <w:spacing w:line="560" w:lineRule="exact"/>
              <w:rPr>
                <w:color w:val="auto"/>
                <w:sz w:val="28"/>
                <w:szCs w:val="28"/>
              </w:rPr>
            </w:pPr>
          </w:p>
        </w:tc>
        <w:tc>
          <w:tcPr>
            <w:tcW w:w="1472" w:type="dxa"/>
            <w:shd w:val="clear" w:color="auto" w:fill="auto"/>
            <w:vAlign w:val="center"/>
          </w:tcPr>
          <w:p>
            <w:pPr>
              <w:spacing w:line="560" w:lineRule="exact"/>
              <w:jc w:val="center"/>
              <w:rPr>
                <w:color w:val="auto"/>
                <w:sz w:val="28"/>
                <w:szCs w:val="28"/>
              </w:rPr>
            </w:pPr>
          </w:p>
        </w:tc>
        <w:tc>
          <w:tcPr>
            <w:tcW w:w="1675" w:type="dxa"/>
            <w:shd w:val="clear" w:color="auto" w:fill="auto"/>
            <w:vAlign w:val="center"/>
          </w:tcPr>
          <w:p>
            <w:pPr>
              <w:spacing w:line="560" w:lineRule="exact"/>
              <w:jc w:val="center"/>
              <w:rPr>
                <w:color w:val="auto"/>
                <w:sz w:val="28"/>
                <w:szCs w:val="28"/>
              </w:rPr>
            </w:pPr>
            <w:r>
              <w:rPr>
                <w:color w:val="auto"/>
                <w:sz w:val="28"/>
                <w:szCs w:val="28"/>
              </w:rPr>
              <w:t>1天</w:t>
            </w:r>
          </w:p>
        </w:tc>
        <w:tc>
          <w:tcPr>
            <w:tcW w:w="1559" w:type="dxa"/>
            <w:shd w:val="clear" w:color="auto" w:fill="auto"/>
          </w:tcPr>
          <w:p>
            <w:pPr>
              <w:spacing w:line="56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shd w:val="clear" w:color="auto" w:fill="auto"/>
          </w:tcPr>
          <w:p>
            <w:pPr>
              <w:spacing w:line="560" w:lineRule="exact"/>
              <w:rPr>
                <w:color w:val="auto"/>
                <w:sz w:val="28"/>
                <w:szCs w:val="28"/>
              </w:rPr>
            </w:pPr>
          </w:p>
        </w:tc>
        <w:tc>
          <w:tcPr>
            <w:tcW w:w="3403" w:type="dxa"/>
            <w:shd w:val="clear" w:color="auto" w:fill="auto"/>
          </w:tcPr>
          <w:p>
            <w:pPr>
              <w:spacing w:line="560" w:lineRule="exact"/>
              <w:rPr>
                <w:color w:val="auto"/>
                <w:sz w:val="28"/>
                <w:szCs w:val="28"/>
              </w:rPr>
            </w:pPr>
            <w:r>
              <w:rPr>
                <w:color w:val="auto"/>
                <w:sz w:val="28"/>
                <w:szCs w:val="28"/>
              </w:rPr>
              <w:t>开展详细鉴定分析工作</w:t>
            </w:r>
          </w:p>
        </w:tc>
        <w:tc>
          <w:tcPr>
            <w:tcW w:w="1472" w:type="dxa"/>
            <w:shd w:val="clear" w:color="auto" w:fill="auto"/>
          </w:tcPr>
          <w:p>
            <w:pPr>
              <w:spacing w:line="560" w:lineRule="exact"/>
              <w:rPr>
                <w:color w:val="auto"/>
                <w:sz w:val="28"/>
                <w:szCs w:val="28"/>
              </w:rPr>
            </w:pPr>
          </w:p>
        </w:tc>
        <w:tc>
          <w:tcPr>
            <w:tcW w:w="1472" w:type="dxa"/>
            <w:shd w:val="clear" w:color="auto" w:fill="auto"/>
            <w:vAlign w:val="center"/>
          </w:tcPr>
          <w:p>
            <w:pPr>
              <w:spacing w:line="560" w:lineRule="exact"/>
              <w:jc w:val="center"/>
              <w:rPr>
                <w:color w:val="auto"/>
                <w:sz w:val="28"/>
                <w:szCs w:val="28"/>
              </w:rPr>
            </w:pPr>
          </w:p>
        </w:tc>
        <w:tc>
          <w:tcPr>
            <w:tcW w:w="1675" w:type="dxa"/>
            <w:vMerge w:val="restart"/>
            <w:shd w:val="clear" w:color="auto" w:fill="auto"/>
            <w:vAlign w:val="center"/>
          </w:tcPr>
          <w:p>
            <w:pPr>
              <w:spacing w:line="560" w:lineRule="exact"/>
              <w:jc w:val="center"/>
              <w:rPr>
                <w:color w:val="auto"/>
                <w:sz w:val="28"/>
                <w:szCs w:val="28"/>
              </w:rPr>
            </w:pPr>
            <w:r>
              <w:rPr>
                <w:color w:val="auto"/>
                <w:sz w:val="28"/>
                <w:szCs w:val="28"/>
              </w:rPr>
              <w:t>1天</w:t>
            </w:r>
          </w:p>
        </w:tc>
        <w:tc>
          <w:tcPr>
            <w:tcW w:w="1559" w:type="dxa"/>
            <w:shd w:val="clear" w:color="auto" w:fill="auto"/>
          </w:tcPr>
          <w:p>
            <w:pPr>
              <w:spacing w:line="56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shd w:val="clear" w:color="auto" w:fill="auto"/>
          </w:tcPr>
          <w:p>
            <w:pPr>
              <w:spacing w:line="560" w:lineRule="exact"/>
              <w:rPr>
                <w:color w:val="auto"/>
                <w:sz w:val="28"/>
                <w:szCs w:val="28"/>
              </w:rPr>
            </w:pPr>
          </w:p>
        </w:tc>
        <w:tc>
          <w:tcPr>
            <w:tcW w:w="3403" w:type="dxa"/>
            <w:shd w:val="clear" w:color="auto" w:fill="auto"/>
          </w:tcPr>
          <w:p>
            <w:pPr>
              <w:spacing w:line="560" w:lineRule="exact"/>
              <w:rPr>
                <w:color w:val="auto"/>
                <w:sz w:val="28"/>
                <w:szCs w:val="28"/>
              </w:rPr>
            </w:pPr>
            <w:r>
              <w:rPr>
                <w:color w:val="auto"/>
                <w:sz w:val="28"/>
                <w:szCs w:val="28"/>
              </w:rPr>
              <w:t>召开现场鉴定评审工作会</w:t>
            </w:r>
          </w:p>
        </w:tc>
        <w:tc>
          <w:tcPr>
            <w:tcW w:w="1472" w:type="dxa"/>
            <w:shd w:val="clear" w:color="auto" w:fill="auto"/>
          </w:tcPr>
          <w:p>
            <w:pPr>
              <w:spacing w:line="560" w:lineRule="exact"/>
              <w:rPr>
                <w:color w:val="auto"/>
                <w:sz w:val="28"/>
                <w:szCs w:val="28"/>
              </w:rPr>
            </w:pPr>
          </w:p>
        </w:tc>
        <w:tc>
          <w:tcPr>
            <w:tcW w:w="1472" w:type="dxa"/>
            <w:shd w:val="clear" w:color="auto" w:fill="auto"/>
          </w:tcPr>
          <w:p>
            <w:pPr>
              <w:spacing w:line="560" w:lineRule="exact"/>
              <w:rPr>
                <w:color w:val="auto"/>
                <w:sz w:val="28"/>
                <w:szCs w:val="28"/>
              </w:rPr>
            </w:pPr>
          </w:p>
        </w:tc>
        <w:tc>
          <w:tcPr>
            <w:tcW w:w="1675" w:type="dxa"/>
            <w:vMerge w:val="continue"/>
            <w:shd w:val="clear" w:color="auto" w:fill="auto"/>
          </w:tcPr>
          <w:p>
            <w:pPr>
              <w:spacing w:line="560" w:lineRule="exact"/>
              <w:rPr>
                <w:color w:val="auto"/>
                <w:sz w:val="28"/>
                <w:szCs w:val="28"/>
              </w:rPr>
            </w:pPr>
          </w:p>
        </w:tc>
        <w:tc>
          <w:tcPr>
            <w:tcW w:w="1559" w:type="dxa"/>
            <w:shd w:val="clear" w:color="auto" w:fill="auto"/>
          </w:tcPr>
          <w:p>
            <w:pPr>
              <w:spacing w:line="56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auto"/>
            <w:vAlign w:val="center"/>
          </w:tcPr>
          <w:p>
            <w:pPr>
              <w:spacing w:line="320" w:lineRule="exact"/>
              <w:ind w:left="-109" w:leftChars="-34" w:right="-99" w:rightChars="-31"/>
              <w:jc w:val="center"/>
              <w:rPr>
                <w:color w:val="auto"/>
                <w:sz w:val="28"/>
                <w:szCs w:val="28"/>
              </w:rPr>
            </w:pPr>
            <w:r>
              <w:rPr>
                <w:color w:val="auto"/>
                <w:sz w:val="28"/>
                <w:szCs w:val="28"/>
              </w:rPr>
              <w:t>鉴定</w:t>
            </w:r>
          </w:p>
          <w:p>
            <w:pPr>
              <w:spacing w:line="320" w:lineRule="exact"/>
              <w:ind w:left="-109" w:leftChars="-34" w:right="-99" w:rightChars="-31"/>
              <w:jc w:val="center"/>
              <w:rPr>
                <w:color w:val="auto"/>
                <w:sz w:val="28"/>
                <w:szCs w:val="28"/>
              </w:rPr>
            </w:pPr>
            <w:r>
              <w:rPr>
                <w:color w:val="auto"/>
                <w:sz w:val="28"/>
                <w:szCs w:val="28"/>
              </w:rPr>
              <w:t>机构</w:t>
            </w:r>
          </w:p>
        </w:tc>
        <w:tc>
          <w:tcPr>
            <w:tcW w:w="3403" w:type="dxa"/>
            <w:shd w:val="clear" w:color="auto" w:fill="auto"/>
          </w:tcPr>
          <w:p>
            <w:pPr>
              <w:spacing w:line="560" w:lineRule="exact"/>
              <w:rPr>
                <w:color w:val="auto"/>
                <w:sz w:val="28"/>
                <w:szCs w:val="28"/>
              </w:rPr>
            </w:pPr>
            <w:r>
              <w:rPr>
                <w:color w:val="auto"/>
                <w:sz w:val="28"/>
                <w:szCs w:val="28"/>
              </w:rPr>
              <w:t>鉴定机构向校外培训机构出具鉴定意见</w:t>
            </w:r>
          </w:p>
        </w:tc>
        <w:tc>
          <w:tcPr>
            <w:tcW w:w="1472" w:type="dxa"/>
            <w:shd w:val="clear" w:color="auto" w:fill="auto"/>
          </w:tcPr>
          <w:p>
            <w:pPr>
              <w:spacing w:line="560" w:lineRule="exact"/>
              <w:rPr>
                <w:color w:val="auto"/>
                <w:sz w:val="28"/>
                <w:szCs w:val="28"/>
              </w:rPr>
            </w:pPr>
          </w:p>
        </w:tc>
        <w:tc>
          <w:tcPr>
            <w:tcW w:w="1472" w:type="dxa"/>
            <w:shd w:val="clear" w:color="auto" w:fill="auto"/>
          </w:tcPr>
          <w:p>
            <w:pPr>
              <w:spacing w:line="560" w:lineRule="exact"/>
              <w:rPr>
                <w:color w:val="auto"/>
                <w:sz w:val="28"/>
                <w:szCs w:val="28"/>
              </w:rPr>
            </w:pPr>
          </w:p>
        </w:tc>
        <w:tc>
          <w:tcPr>
            <w:tcW w:w="1675" w:type="dxa"/>
            <w:shd w:val="clear" w:color="auto" w:fill="auto"/>
          </w:tcPr>
          <w:p>
            <w:pPr>
              <w:spacing w:line="560" w:lineRule="exact"/>
              <w:rPr>
                <w:color w:val="auto"/>
                <w:sz w:val="28"/>
                <w:szCs w:val="28"/>
              </w:rPr>
            </w:pPr>
          </w:p>
        </w:tc>
        <w:tc>
          <w:tcPr>
            <w:tcW w:w="1559" w:type="dxa"/>
            <w:shd w:val="clear" w:color="auto" w:fill="auto"/>
            <w:vAlign w:val="center"/>
          </w:tcPr>
          <w:p>
            <w:pPr>
              <w:spacing w:line="560" w:lineRule="exact"/>
              <w:jc w:val="center"/>
              <w:rPr>
                <w:color w:val="auto"/>
                <w:sz w:val="28"/>
                <w:szCs w:val="28"/>
              </w:rPr>
            </w:pPr>
            <w:r>
              <w:rPr>
                <w:color w:val="auto"/>
                <w:sz w:val="28"/>
                <w:szCs w:val="28"/>
              </w:rPr>
              <w:t>X天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2" w:type="dxa"/>
            <w:gridSpan w:val="6"/>
            <w:shd w:val="clear" w:color="auto" w:fill="auto"/>
          </w:tcPr>
          <w:p>
            <w:pPr>
              <w:spacing w:line="560" w:lineRule="exact"/>
              <w:ind w:firstLine="562" w:firstLineChars="200"/>
              <w:rPr>
                <w:rFonts w:hint="eastAsia" w:ascii="黑体" w:hAnsi="黑体" w:eastAsia="黑体" w:cs="黑体"/>
                <w:b/>
                <w:bCs/>
                <w:color w:val="auto"/>
                <w:sz w:val="28"/>
                <w:szCs w:val="28"/>
              </w:rPr>
            </w:pPr>
            <w:r>
              <w:rPr>
                <w:rFonts w:hint="eastAsia" w:ascii="黑体" w:hAnsi="黑体" w:eastAsia="黑体" w:cs="黑体"/>
                <w:b/>
                <w:bCs/>
                <w:color w:val="auto"/>
                <w:sz w:val="28"/>
                <w:szCs w:val="28"/>
              </w:rPr>
              <w:t>四、其它</w:t>
            </w:r>
          </w:p>
          <w:p>
            <w:pPr>
              <w:spacing w:line="560" w:lineRule="exact"/>
              <w:ind w:firstLine="560" w:firstLineChars="200"/>
              <w:rPr>
                <w:color w:val="auto"/>
                <w:sz w:val="28"/>
                <w:szCs w:val="28"/>
              </w:rPr>
            </w:pPr>
            <w:r>
              <w:rPr>
                <w:color w:val="auto"/>
                <w:sz w:val="28"/>
                <w:szCs w:val="28"/>
              </w:rPr>
              <w:t>1</w:t>
            </w:r>
            <w:r>
              <w:rPr>
                <w:rFonts w:hint="eastAsia"/>
                <w:color w:val="auto"/>
                <w:sz w:val="28"/>
                <w:szCs w:val="28"/>
              </w:rPr>
              <w:t>.</w:t>
            </w:r>
            <w:r>
              <w:rPr>
                <w:color w:val="auto"/>
                <w:sz w:val="28"/>
                <w:szCs w:val="28"/>
              </w:rPr>
              <w:t>鉴定机构本鉴定工作联系人姓名、电话、邮箱</w:t>
            </w:r>
            <w:r>
              <w:rPr>
                <w:rFonts w:hint="eastAsia"/>
                <w:color w:val="auto"/>
                <w:sz w:val="28"/>
                <w:szCs w:val="28"/>
              </w:rPr>
              <w:t>；</w:t>
            </w:r>
          </w:p>
          <w:p>
            <w:pPr>
              <w:spacing w:line="560" w:lineRule="exact"/>
              <w:ind w:firstLine="560" w:firstLineChars="200"/>
              <w:rPr>
                <w:color w:val="auto"/>
                <w:sz w:val="28"/>
                <w:szCs w:val="28"/>
              </w:rPr>
            </w:pPr>
            <w:r>
              <w:rPr>
                <w:color w:val="auto"/>
                <w:sz w:val="28"/>
                <w:szCs w:val="28"/>
              </w:rPr>
              <w:t>2</w:t>
            </w:r>
            <w:r>
              <w:rPr>
                <w:rFonts w:hint="eastAsia"/>
                <w:color w:val="auto"/>
                <w:sz w:val="28"/>
                <w:szCs w:val="28"/>
              </w:rPr>
              <w:t>.</w:t>
            </w:r>
            <w:r>
              <w:rPr>
                <w:color w:val="auto"/>
                <w:sz w:val="28"/>
                <w:szCs w:val="28"/>
              </w:rPr>
              <w:t>专家费用和交通等安排</w:t>
            </w:r>
            <w:r>
              <w:rPr>
                <w:rFonts w:hint="eastAsia"/>
                <w:color w:val="auto"/>
                <w:sz w:val="28"/>
                <w:szCs w:val="28"/>
              </w:rPr>
              <w:t>。</w:t>
            </w:r>
          </w:p>
          <w:p>
            <w:pPr>
              <w:spacing w:line="560" w:lineRule="atLeast"/>
              <w:ind w:firstLine="607" w:firstLineChars="216"/>
              <w:jc w:val="center"/>
              <w:rPr>
                <w:b/>
                <w:bCs/>
                <w:color w:val="auto"/>
                <w:sz w:val="28"/>
                <w:szCs w:val="28"/>
              </w:rPr>
            </w:pPr>
          </w:p>
          <w:p>
            <w:pPr>
              <w:spacing w:line="560" w:lineRule="exact"/>
              <w:ind w:left="5840" w:leftChars="1825"/>
              <w:jc w:val="left"/>
              <w:rPr>
                <w:rFonts w:eastAsia="黑体"/>
                <w:color w:val="auto"/>
                <w:sz w:val="28"/>
                <w:szCs w:val="28"/>
              </w:rPr>
            </w:pPr>
            <w:r>
              <w:rPr>
                <w:color w:val="auto"/>
                <w:sz w:val="28"/>
                <w:szCs w:val="28"/>
                <w:u w:val="single"/>
              </w:rPr>
              <w:t xml:space="preserve">        </w:t>
            </w:r>
            <w:r>
              <w:rPr>
                <w:color w:val="auto"/>
                <w:sz w:val="28"/>
                <w:szCs w:val="28"/>
              </w:rPr>
              <w:t>教育局</w:t>
            </w:r>
            <w:r>
              <w:rPr>
                <w:color w:val="auto"/>
                <w:sz w:val="28"/>
                <w:szCs w:val="28"/>
                <w:u w:val="single"/>
              </w:rPr>
              <w:t xml:space="preserve">     </w:t>
            </w:r>
            <w:r>
              <w:rPr>
                <w:color w:val="auto"/>
                <w:sz w:val="28"/>
                <w:szCs w:val="28"/>
              </w:rPr>
              <w:t>部门</w:t>
            </w:r>
          </w:p>
          <w:p>
            <w:pPr>
              <w:spacing w:line="560" w:lineRule="exact"/>
              <w:ind w:left="6269" w:leftChars="1959" w:firstLine="30" w:firstLineChars="11"/>
              <w:jc w:val="left"/>
              <w:rPr>
                <w:color w:val="auto"/>
                <w:sz w:val="28"/>
                <w:szCs w:val="28"/>
              </w:rPr>
            </w:pPr>
            <w:r>
              <w:rPr>
                <w:color w:val="auto"/>
                <w:sz w:val="28"/>
                <w:szCs w:val="28"/>
              </w:rPr>
              <w:t>2021年X月X日</w:t>
            </w:r>
          </w:p>
        </w:tc>
      </w:tr>
    </w:tbl>
    <w:p>
      <w:pPr>
        <w:rPr>
          <w:color w:val="auto"/>
          <w:sz w:val="28"/>
          <w:szCs w:val="28"/>
        </w:rPr>
      </w:pPr>
      <w:r>
        <w:rPr>
          <w:color w:val="auto"/>
          <w:sz w:val="28"/>
          <w:szCs w:val="28"/>
        </w:rPr>
        <w:br w:type="page"/>
      </w:r>
    </w:p>
    <w:p>
      <w:pPr>
        <w:spacing w:line="560" w:lineRule="exact"/>
        <w:ind w:left="-426" w:leftChars="-133" w:right="-1078" w:rightChars="-337"/>
        <w:outlineLvl w:val="0"/>
        <w:rPr>
          <w:rFonts w:eastAsia="黑体"/>
          <w:color w:val="auto"/>
          <w:sz w:val="28"/>
          <w:szCs w:val="28"/>
        </w:rPr>
      </w:pPr>
      <w:r>
        <w:rPr>
          <w:rFonts w:eastAsia="黑体"/>
          <w:color w:val="auto"/>
          <w:sz w:val="28"/>
          <w:szCs w:val="28"/>
        </w:rPr>
        <w:t>附件3.3：专家用-专家的声明（示例）</w:t>
      </w:r>
    </w:p>
    <w:p>
      <w:pPr>
        <w:spacing w:line="560" w:lineRule="exact"/>
        <w:ind w:left="1274" w:leftChars="398" w:right="1898" w:rightChars="593"/>
        <w:jc w:val="center"/>
        <w:rPr>
          <w:b/>
          <w:bCs/>
          <w:color w:val="auto"/>
          <w:sz w:val="28"/>
          <w:szCs w:val="28"/>
        </w:rPr>
      </w:pPr>
      <w:r>
        <w:rPr>
          <w:b/>
          <w:bCs/>
          <w:color w:val="auto"/>
          <w:sz w:val="28"/>
          <w:szCs w:val="28"/>
        </w:rPr>
        <w:t>《</w:t>
      </w:r>
      <w:r>
        <w:rPr>
          <w:rFonts w:hint="default" w:eastAsia="仿宋_GB2312"/>
          <w:color w:val="auto"/>
          <w:sz w:val="32"/>
          <w:szCs w:val="24"/>
          <w:u w:val="none"/>
        </w:rPr>
        <w:t>“</w:t>
      </w:r>
      <w:r>
        <w:rPr>
          <w:b/>
          <w:bCs/>
          <w:color w:val="auto"/>
          <w:sz w:val="28"/>
          <w:szCs w:val="28"/>
          <w:u w:val="single"/>
        </w:rPr>
        <w:t>XXX机构·XXX班</w:t>
      </w:r>
      <w:r>
        <w:rPr>
          <w:rFonts w:hint="default" w:eastAsia="仿宋_GB2312"/>
          <w:color w:val="auto"/>
          <w:sz w:val="32"/>
          <w:szCs w:val="24"/>
          <w:u w:val="none"/>
        </w:rPr>
        <w:t>”</w:t>
      </w:r>
      <w:r>
        <w:rPr>
          <w:b/>
          <w:bCs/>
          <w:color w:val="auto"/>
          <w:sz w:val="28"/>
          <w:szCs w:val="28"/>
          <w:u w:val="single"/>
        </w:rPr>
        <w:t xml:space="preserve">培训    </w:t>
      </w:r>
      <w:r>
        <w:rPr>
          <w:b/>
          <w:bCs/>
          <w:color w:val="auto"/>
          <w:sz w:val="28"/>
          <w:szCs w:val="28"/>
        </w:rPr>
        <w:t>项目的学科和非学科类别鉴定</w:t>
      </w:r>
      <w:r>
        <w:rPr>
          <w:rFonts w:hint="eastAsia"/>
          <w:b/>
          <w:bCs/>
          <w:color w:val="auto"/>
          <w:sz w:val="28"/>
          <w:szCs w:val="28"/>
        </w:rPr>
        <w:t>专家</w:t>
      </w:r>
      <w:r>
        <w:rPr>
          <w:b/>
          <w:bCs/>
          <w:color w:val="auto"/>
          <w:sz w:val="28"/>
          <w:szCs w:val="28"/>
        </w:rPr>
        <w:t>声明》</w:t>
      </w:r>
      <w:r>
        <w:rPr>
          <w:rFonts w:eastAsia="黑体"/>
          <w:b/>
          <w:bCs/>
          <w:color w:val="auto"/>
          <w:sz w:val="28"/>
          <w:szCs w:val="28"/>
        </w:rPr>
        <w:t>（示例）</w:t>
      </w:r>
    </w:p>
    <w:p>
      <w:pPr>
        <w:spacing w:line="560" w:lineRule="exact"/>
        <w:ind w:firstLine="560" w:firstLineChars="200"/>
        <w:rPr>
          <w:color w:val="auto"/>
          <w:sz w:val="28"/>
          <w:szCs w:val="28"/>
        </w:rPr>
      </w:pPr>
      <w:r>
        <w:rPr>
          <w:rFonts w:hint="eastAsia"/>
          <w:color w:val="auto"/>
          <w:sz w:val="28"/>
          <w:szCs w:val="28"/>
        </w:rPr>
        <w:t>本人受</w:t>
      </w:r>
      <w:r>
        <w:rPr>
          <w:color w:val="auto"/>
          <w:sz w:val="28"/>
          <w:szCs w:val="28"/>
        </w:rPr>
        <w:t>XXX</w:t>
      </w:r>
      <w:r>
        <w:rPr>
          <w:rFonts w:hint="eastAsia"/>
          <w:color w:val="auto"/>
          <w:sz w:val="28"/>
          <w:szCs w:val="28"/>
        </w:rPr>
        <w:t>教育局邀请对</w:t>
      </w:r>
      <w:r>
        <w:rPr>
          <w:color w:val="auto"/>
          <w:sz w:val="28"/>
          <w:szCs w:val="28"/>
        </w:rPr>
        <w:t>XXXXXX</w:t>
      </w:r>
      <w:r>
        <w:rPr>
          <w:rFonts w:hint="eastAsia"/>
          <w:color w:val="auto"/>
          <w:sz w:val="28"/>
          <w:szCs w:val="28"/>
        </w:rPr>
        <w:t>项目进行关于学科和非学科类别的鉴定，本人履行如下鉴定人义务：</w:t>
      </w:r>
    </w:p>
    <w:p>
      <w:pPr>
        <w:spacing w:line="560" w:lineRule="exact"/>
        <w:ind w:firstLine="560" w:firstLineChars="200"/>
        <w:rPr>
          <w:color w:val="auto"/>
          <w:sz w:val="28"/>
          <w:szCs w:val="28"/>
        </w:rPr>
      </w:pPr>
      <w:r>
        <w:rPr>
          <w:rFonts w:hint="eastAsia"/>
          <w:color w:val="auto"/>
          <w:sz w:val="28"/>
          <w:szCs w:val="28"/>
        </w:rPr>
        <w:t>（一）接受</w:t>
      </w:r>
      <w:r>
        <w:rPr>
          <w:color w:val="auto"/>
          <w:sz w:val="28"/>
          <w:szCs w:val="28"/>
        </w:rPr>
        <w:t>XXX</w:t>
      </w:r>
      <w:r>
        <w:rPr>
          <w:rFonts w:hint="eastAsia"/>
          <w:color w:val="auto"/>
          <w:sz w:val="28"/>
          <w:szCs w:val="28"/>
        </w:rPr>
        <w:t>教育局（厅）指派的任务，按照规定时限独立完成鉴定工作，并出具鉴定建议。</w:t>
      </w:r>
    </w:p>
    <w:p>
      <w:pPr>
        <w:spacing w:line="560" w:lineRule="exact"/>
        <w:ind w:firstLine="560" w:firstLineChars="200"/>
        <w:rPr>
          <w:color w:val="auto"/>
          <w:sz w:val="28"/>
          <w:szCs w:val="28"/>
        </w:rPr>
      </w:pPr>
      <w:r>
        <w:rPr>
          <w:rFonts w:hint="eastAsia"/>
          <w:color w:val="auto"/>
          <w:sz w:val="28"/>
          <w:szCs w:val="28"/>
        </w:rPr>
        <w:t>（二）客观公正地进行鉴定，对鉴定建议负责。</w:t>
      </w:r>
    </w:p>
    <w:p>
      <w:pPr>
        <w:spacing w:line="560" w:lineRule="exact"/>
        <w:ind w:firstLine="560" w:firstLineChars="200"/>
        <w:rPr>
          <w:color w:val="auto"/>
          <w:sz w:val="28"/>
          <w:szCs w:val="28"/>
        </w:rPr>
      </w:pPr>
      <w:r>
        <w:rPr>
          <w:rFonts w:hint="eastAsia"/>
          <w:color w:val="auto"/>
          <w:sz w:val="28"/>
          <w:szCs w:val="28"/>
        </w:rPr>
        <w:t>（三）严格遵守回避原则。（专家有以下情形的，要求回避：待鉴定培训项目所属校外培训机构员工的近亲属、与本鉴定项目有利害关系、可能影响对鉴定公正处理的其他关系。）</w:t>
      </w:r>
    </w:p>
    <w:p>
      <w:pPr>
        <w:spacing w:line="560" w:lineRule="exact"/>
        <w:ind w:firstLine="560" w:firstLineChars="200"/>
        <w:rPr>
          <w:color w:val="auto"/>
          <w:sz w:val="28"/>
          <w:szCs w:val="28"/>
        </w:rPr>
      </w:pPr>
      <w:r>
        <w:rPr>
          <w:rFonts w:hint="eastAsia"/>
          <w:color w:val="auto"/>
          <w:sz w:val="28"/>
          <w:szCs w:val="28"/>
        </w:rPr>
        <w:t>（四）妥善保管负责鉴定项目的资料。</w:t>
      </w:r>
    </w:p>
    <w:p>
      <w:pPr>
        <w:spacing w:line="560" w:lineRule="exact"/>
        <w:ind w:firstLine="560" w:firstLineChars="200"/>
        <w:rPr>
          <w:color w:val="auto"/>
          <w:sz w:val="28"/>
          <w:szCs w:val="28"/>
        </w:rPr>
      </w:pPr>
      <w:r>
        <w:rPr>
          <w:rFonts w:hint="eastAsia"/>
          <w:color w:val="auto"/>
          <w:sz w:val="28"/>
          <w:szCs w:val="28"/>
        </w:rPr>
        <w:t>（五）保守在鉴定活动中知悉的国家秘密、商业秘密和个人隐私。</w:t>
      </w:r>
    </w:p>
    <w:p>
      <w:pPr>
        <w:spacing w:line="560" w:lineRule="exact"/>
        <w:ind w:firstLine="560" w:firstLineChars="200"/>
        <w:rPr>
          <w:color w:val="auto"/>
          <w:sz w:val="28"/>
          <w:szCs w:val="28"/>
        </w:rPr>
      </w:pPr>
      <w:r>
        <w:rPr>
          <w:rFonts w:hint="eastAsia"/>
          <w:color w:val="auto"/>
          <w:sz w:val="28"/>
          <w:szCs w:val="28"/>
        </w:rPr>
        <w:t>（六）按照规定时间出席本项目的评审会议，与本鉴定项目其它专家共同研讨有关本鉴定项目的相关内容。</w:t>
      </w:r>
    </w:p>
    <w:p>
      <w:pPr>
        <w:spacing w:line="560" w:lineRule="exact"/>
        <w:ind w:firstLine="560" w:firstLineChars="200"/>
        <w:rPr>
          <w:color w:val="auto"/>
          <w:sz w:val="28"/>
          <w:szCs w:val="28"/>
        </w:rPr>
      </w:pPr>
      <w:r>
        <w:rPr>
          <w:rFonts w:hint="eastAsia"/>
          <w:color w:val="auto"/>
          <w:sz w:val="28"/>
          <w:szCs w:val="28"/>
        </w:rPr>
        <w:t>（七）自觉接受教育行政部门的管理、监督和检查。</w:t>
      </w:r>
    </w:p>
    <w:p>
      <w:pPr>
        <w:spacing w:line="560" w:lineRule="exact"/>
        <w:ind w:firstLine="560" w:firstLineChars="200"/>
        <w:rPr>
          <w:color w:val="auto"/>
          <w:sz w:val="28"/>
          <w:szCs w:val="28"/>
        </w:rPr>
      </w:pPr>
      <w:r>
        <w:rPr>
          <w:rFonts w:hint="eastAsia"/>
          <w:color w:val="auto"/>
          <w:sz w:val="28"/>
          <w:szCs w:val="28"/>
        </w:rPr>
        <w:t>（八）参加学科和非学科鉴定的培训、研讨以及继续教育。</w:t>
      </w:r>
    </w:p>
    <w:p>
      <w:pPr>
        <w:spacing w:line="560" w:lineRule="exact"/>
        <w:ind w:firstLine="560" w:firstLineChars="200"/>
        <w:rPr>
          <w:color w:val="auto"/>
          <w:sz w:val="28"/>
          <w:szCs w:val="28"/>
        </w:rPr>
      </w:pPr>
      <w:r>
        <w:rPr>
          <w:rFonts w:hint="eastAsia"/>
          <w:color w:val="auto"/>
          <w:sz w:val="28"/>
          <w:szCs w:val="28"/>
        </w:rPr>
        <w:t>（九）法律、法规规定的其他义务。</w:t>
      </w:r>
    </w:p>
    <w:p>
      <w:pPr>
        <w:spacing w:line="560" w:lineRule="exact"/>
        <w:ind w:firstLine="560" w:firstLineChars="200"/>
        <w:rPr>
          <w:color w:val="auto"/>
          <w:sz w:val="28"/>
          <w:szCs w:val="28"/>
        </w:rPr>
      </w:pPr>
      <w:r>
        <w:rPr>
          <w:rFonts w:hint="eastAsia"/>
          <w:color w:val="auto"/>
          <w:sz w:val="28"/>
          <w:szCs w:val="28"/>
        </w:rPr>
        <w:t>如未按规定履行上述义务，愿接受行政机关处罚和承担法律责任。</w:t>
      </w:r>
    </w:p>
    <w:p>
      <w:pPr>
        <w:spacing w:line="560" w:lineRule="atLeast"/>
        <w:ind w:left="4534" w:leftChars="1417"/>
        <w:rPr>
          <w:color w:val="auto"/>
          <w:sz w:val="28"/>
          <w:szCs w:val="28"/>
        </w:rPr>
      </w:pPr>
      <w:r>
        <w:rPr>
          <w:rFonts w:hint="eastAsia"/>
          <w:color w:val="auto"/>
          <w:sz w:val="28"/>
          <w:szCs w:val="28"/>
        </w:rPr>
        <w:t>鉴定人：</w:t>
      </w:r>
    </w:p>
    <w:p>
      <w:pPr>
        <w:widowControl/>
        <w:spacing w:line="560" w:lineRule="atLeast"/>
        <w:ind w:left="4534" w:leftChars="1417"/>
        <w:jc w:val="left"/>
        <w:rPr>
          <w:color w:val="auto"/>
          <w:sz w:val="28"/>
          <w:szCs w:val="28"/>
        </w:rPr>
      </w:pPr>
      <w:r>
        <w:rPr>
          <w:rFonts w:hint="eastAsia"/>
          <w:color w:val="auto"/>
          <w:sz w:val="28"/>
          <w:szCs w:val="28"/>
        </w:rPr>
        <w:t>日期：</w:t>
      </w:r>
      <w:r>
        <w:rPr>
          <w:color w:val="auto"/>
          <w:sz w:val="28"/>
          <w:szCs w:val="28"/>
        </w:rPr>
        <w:t>2021</w:t>
      </w:r>
      <w:r>
        <w:rPr>
          <w:rFonts w:hint="eastAsia"/>
          <w:color w:val="auto"/>
          <w:sz w:val="28"/>
          <w:szCs w:val="28"/>
        </w:rPr>
        <w:t>年</w:t>
      </w:r>
      <w:r>
        <w:rPr>
          <w:color w:val="auto"/>
          <w:sz w:val="28"/>
          <w:szCs w:val="28"/>
        </w:rPr>
        <w:t>X</w:t>
      </w:r>
      <w:r>
        <w:rPr>
          <w:rFonts w:hint="eastAsia"/>
          <w:color w:val="auto"/>
          <w:sz w:val="28"/>
          <w:szCs w:val="28"/>
        </w:rPr>
        <w:t>月</w:t>
      </w:r>
      <w:r>
        <w:rPr>
          <w:color w:val="auto"/>
          <w:sz w:val="28"/>
          <w:szCs w:val="28"/>
        </w:rPr>
        <w:t>X</w:t>
      </w:r>
      <w:r>
        <w:rPr>
          <w:rFonts w:hint="eastAsia"/>
          <w:color w:val="auto"/>
          <w:sz w:val="28"/>
          <w:szCs w:val="28"/>
        </w:rPr>
        <w:t>日</w:t>
      </w:r>
    </w:p>
    <w:p>
      <w:pPr>
        <w:rPr>
          <w:rFonts w:eastAsia="黑体"/>
          <w:color w:val="auto"/>
          <w:sz w:val="28"/>
          <w:szCs w:val="28"/>
        </w:rPr>
      </w:pPr>
      <w:r>
        <w:rPr>
          <w:rFonts w:eastAsia="黑体"/>
          <w:color w:val="auto"/>
          <w:sz w:val="28"/>
          <w:szCs w:val="28"/>
        </w:rPr>
        <w:br w:type="page"/>
      </w:r>
    </w:p>
    <w:p>
      <w:pPr>
        <w:spacing w:line="560" w:lineRule="exact"/>
        <w:ind w:left="-426" w:leftChars="-133" w:right="-1078" w:rightChars="-337"/>
        <w:outlineLvl w:val="0"/>
        <w:rPr>
          <w:rFonts w:eastAsia="黑体"/>
          <w:color w:val="auto"/>
          <w:sz w:val="28"/>
          <w:szCs w:val="28"/>
        </w:rPr>
      </w:pPr>
      <w:r>
        <w:rPr>
          <w:rFonts w:eastAsia="黑体"/>
          <w:color w:val="auto"/>
          <w:sz w:val="28"/>
          <w:szCs w:val="28"/>
        </w:rPr>
        <w:t>附件3.4：专家用-书面调研函（示例）</w:t>
      </w:r>
    </w:p>
    <w:tbl>
      <w:tblPr>
        <w:tblStyle w:val="16"/>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34" w:type="dxa"/>
            <w:shd w:val="clear" w:color="auto" w:fill="auto"/>
          </w:tcPr>
          <w:p>
            <w:pPr>
              <w:spacing w:line="560" w:lineRule="exact"/>
              <w:ind w:leftChars="-35" w:hanging="112" w:hangingChars="35"/>
              <w:jc w:val="center"/>
              <w:rPr>
                <w:color w:val="auto"/>
                <w:szCs w:val="32"/>
              </w:rPr>
            </w:pPr>
            <w:r>
              <w:rPr>
                <w:color w:val="auto"/>
                <w:szCs w:val="32"/>
              </w:rPr>
              <w:t>《XXX机构XXX培训项目的学科和非学科类别鉴定书面调研函》（示例）</w:t>
            </w:r>
          </w:p>
          <w:p>
            <w:pPr>
              <w:spacing w:line="560" w:lineRule="exact"/>
              <w:rPr>
                <w:color w:val="auto"/>
                <w:sz w:val="28"/>
                <w:szCs w:val="28"/>
              </w:rPr>
            </w:pPr>
            <w:r>
              <w:rPr>
                <w:color w:val="auto"/>
                <w:sz w:val="28"/>
                <w:szCs w:val="28"/>
              </w:rPr>
              <w:t>XXX公司：</w:t>
            </w:r>
          </w:p>
          <w:p>
            <w:pPr>
              <w:spacing w:line="560" w:lineRule="exact"/>
              <w:ind w:firstLine="560" w:firstLineChars="200"/>
              <w:rPr>
                <w:color w:val="auto"/>
                <w:sz w:val="28"/>
                <w:szCs w:val="28"/>
              </w:rPr>
            </w:pPr>
            <w:r>
              <w:rPr>
                <w:color w:val="auto"/>
                <w:sz w:val="28"/>
                <w:szCs w:val="28"/>
              </w:rPr>
              <w:t>我单位正在使用</w:t>
            </w:r>
            <w:r>
              <w:rPr>
                <w:rFonts w:hint="default" w:eastAsia="仿宋_GB2312"/>
                <w:color w:val="auto"/>
                <w:sz w:val="32"/>
                <w:szCs w:val="24"/>
              </w:rPr>
              <w:t>“</w:t>
            </w:r>
            <w:r>
              <w:rPr>
                <w:color w:val="auto"/>
                <w:sz w:val="28"/>
                <w:szCs w:val="28"/>
              </w:rPr>
              <w:t>专家组鉴定法</w:t>
            </w:r>
            <w:r>
              <w:rPr>
                <w:rFonts w:hint="default" w:eastAsia="仿宋_GB2312"/>
                <w:color w:val="auto"/>
                <w:sz w:val="32"/>
                <w:szCs w:val="24"/>
              </w:rPr>
              <w:t>”</w:t>
            </w:r>
            <w:r>
              <w:rPr>
                <w:color w:val="auto"/>
                <w:sz w:val="28"/>
                <w:szCs w:val="28"/>
              </w:rPr>
              <w:t>对你公司</w:t>
            </w:r>
            <w:r>
              <w:rPr>
                <w:rFonts w:hint="default" w:eastAsia="仿宋_GB2312"/>
                <w:color w:val="auto"/>
                <w:sz w:val="32"/>
                <w:szCs w:val="24"/>
              </w:rPr>
              <w:t>“</w:t>
            </w:r>
            <w:r>
              <w:rPr>
                <w:color w:val="auto"/>
                <w:sz w:val="28"/>
                <w:szCs w:val="28"/>
              </w:rPr>
              <w:t>XXX机构XXX培训项目</w:t>
            </w:r>
            <w:r>
              <w:rPr>
                <w:rFonts w:hint="default" w:eastAsia="仿宋_GB2312"/>
                <w:color w:val="auto"/>
                <w:sz w:val="32"/>
                <w:szCs w:val="24"/>
              </w:rPr>
              <w:t>”</w:t>
            </w:r>
            <w:r>
              <w:rPr>
                <w:color w:val="auto"/>
                <w:sz w:val="28"/>
                <w:szCs w:val="28"/>
              </w:rPr>
              <w:t>进行</w:t>
            </w:r>
            <w:r>
              <w:rPr>
                <w:rFonts w:hint="default" w:eastAsia="仿宋_GB2312"/>
                <w:color w:val="auto"/>
                <w:sz w:val="32"/>
                <w:szCs w:val="24"/>
              </w:rPr>
              <w:t>“</w:t>
            </w:r>
            <w:r>
              <w:rPr>
                <w:color w:val="auto"/>
                <w:sz w:val="28"/>
                <w:szCs w:val="28"/>
              </w:rPr>
              <w:t>学科和非学科类别属性</w:t>
            </w:r>
            <w:r>
              <w:rPr>
                <w:rFonts w:hint="default" w:eastAsia="仿宋_GB2312"/>
                <w:color w:val="auto"/>
                <w:sz w:val="32"/>
                <w:szCs w:val="24"/>
              </w:rPr>
              <w:t>”</w:t>
            </w:r>
            <w:r>
              <w:rPr>
                <w:color w:val="auto"/>
                <w:sz w:val="28"/>
                <w:szCs w:val="28"/>
              </w:rPr>
              <w:t>的鉴定。专家组专家进行初步鉴定分析工作后，认为你公司提供的鉴定材料不完整和不充分，经我单位同意，向你公司提出书面调研和补充材料要求，具体如下。</w:t>
            </w:r>
          </w:p>
          <w:p>
            <w:pPr>
              <w:spacing w:line="560" w:lineRule="exact"/>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一、提交鉴定补充材料的要求</w:t>
            </w:r>
          </w:p>
          <w:p>
            <w:pPr>
              <w:pStyle w:val="29"/>
              <w:spacing w:line="560" w:lineRule="exact"/>
              <w:ind w:left="0" w:firstLine="560" w:firstLineChars="200"/>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1.</w:t>
            </w:r>
            <w:r>
              <w:rPr>
                <w:rFonts w:ascii="Times New Roman" w:hAnsi="Times New Roman" w:eastAsia="仿宋_GB2312" w:cs="Times New Roman"/>
                <w:color w:val="auto"/>
                <w:sz w:val="28"/>
                <w:szCs w:val="28"/>
                <w:lang w:val="en-US" w:bidi="ar-SA"/>
              </w:rPr>
              <w:t>《XX机构XXX项目学科和非学科类别鉴定书面调研提纲》（模板见附件3.5，研发负责人填写详细填写后，加盖公章）。</w:t>
            </w:r>
          </w:p>
          <w:p>
            <w:pPr>
              <w:pStyle w:val="29"/>
              <w:spacing w:line="560" w:lineRule="exact"/>
              <w:ind w:left="0" w:firstLine="560" w:firstLineChars="200"/>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2.</w:t>
            </w:r>
            <w:r>
              <w:rPr>
                <w:rFonts w:ascii="Times New Roman" w:hAnsi="Times New Roman" w:eastAsia="仿宋_GB2312" w:cs="Times New Roman"/>
                <w:color w:val="auto"/>
                <w:sz w:val="28"/>
                <w:szCs w:val="28"/>
                <w:lang w:val="en-US" w:bidi="ar-SA"/>
              </w:rPr>
              <w:t>把培训项目关于</w:t>
            </w:r>
            <w:r>
              <w:rPr>
                <w:rFonts w:hint="default" w:ascii="Times New Roman" w:hAnsi="Times New Roman" w:eastAsia="仿宋_GB2312" w:cs="Times New Roman"/>
                <w:color w:val="auto"/>
                <w:sz w:val="32"/>
                <w:szCs w:val="24"/>
                <w:lang w:val="en-US" w:bidi="ar-SA"/>
              </w:rPr>
              <w:t>“</w:t>
            </w:r>
            <w:r>
              <w:rPr>
                <w:rFonts w:ascii="Times New Roman" w:hAnsi="Times New Roman" w:eastAsia="仿宋_GB2312" w:cs="Times New Roman"/>
                <w:color w:val="auto"/>
                <w:sz w:val="28"/>
                <w:szCs w:val="28"/>
                <w:lang w:val="en-US" w:bidi="ar-SA"/>
              </w:rPr>
              <w:t>英语词汇知识点培训内容</w:t>
            </w:r>
            <w:r>
              <w:rPr>
                <w:rFonts w:hint="default" w:ascii="Times New Roman" w:hAnsi="Times New Roman" w:eastAsia="仿宋_GB2312" w:cs="Times New Roman"/>
                <w:color w:val="auto"/>
                <w:sz w:val="32"/>
                <w:szCs w:val="24"/>
                <w:lang w:val="en-US" w:bidi="ar-SA"/>
              </w:rPr>
              <w:t>”</w:t>
            </w:r>
            <w:r>
              <w:rPr>
                <w:rFonts w:ascii="Times New Roman" w:hAnsi="Times New Roman" w:eastAsia="仿宋_GB2312" w:cs="Times New Roman"/>
                <w:color w:val="auto"/>
                <w:sz w:val="28"/>
                <w:szCs w:val="28"/>
                <w:lang w:val="en-US" w:bidi="ar-SA"/>
              </w:rPr>
              <w:t>与</w:t>
            </w:r>
            <w:r>
              <w:rPr>
                <w:rFonts w:hint="default" w:ascii="Times New Roman" w:hAnsi="Times New Roman" w:eastAsia="仿宋_GB2312" w:cs="Times New Roman"/>
                <w:color w:val="auto"/>
                <w:sz w:val="32"/>
                <w:szCs w:val="24"/>
                <w:lang w:val="en-US" w:bidi="ar-SA"/>
              </w:rPr>
              <w:t>“</w:t>
            </w:r>
            <w:r>
              <w:rPr>
                <w:rFonts w:ascii="Times New Roman" w:hAnsi="Times New Roman" w:eastAsia="仿宋_GB2312" w:cs="Times New Roman"/>
                <w:color w:val="auto"/>
                <w:sz w:val="28"/>
                <w:szCs w:val="28"/>
                <w:lang w:val="en-US" w:bidi="ar-SA"/>
              </w:rPr>
              <w:t>《教育部关于印发义务教育语文等学科课程标准（2011年版）的通知》（教基二〔2011〕9号）-《附件2.义务教育英语课程标准（2011年版）》第49页至第91页的英语词汇知识点</w:t>
            </w:r>
            <w:r>
              <w:rPr>
                <w:rFonts w:hint="default" w:ascii="Times New Roman" w:hAnsi="Times New Roman" w:eastAsia="仿宋_GB2312" w:cs="Times New Roman"/>
                <w:color w:val="auto"/>
                <w:sz w:val="32"/>
                <w:szCs w:val="24"/>
                <w:lang w:val="en-US" w:bidi="ar-SA"/>
              </w:rPr>
              <w:t>”</w:t>
            </w:r>
            <w:r>
              <w:rPr>
                <w:rFonts w:ascii="Times New Roman" w:hAnsi="Times New Roman" w:eastAsia="仿宋_GB2312" w:cs="Times New Roman"/>
                <w:color w:val="auto"/>
                <w:sz w:val="28"/>
                <w:szCs w:val="28"/>
                <w:lang w:val="en-US" w:bidi="ar-SA"/>
              </w:rPr>
              <w:t>进行对照分析统计，并在《涉及与英语学科英语词汇知识点内容统计表》（详见附件1.6）填写统计结果。</w:t>
            </w:r>
          </w:p>
          <w:p>
            <w:pPr>
              <w:pStyle w:val="29"/>
              <w:spacing w:line="560" w:lineRule="exact"/>
              <w:ind w:left="0" w:firstLine="560" w:firstLineChars="200"/>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3.</w:t>
            </w:r>
            <w:r>
              <w:rPr>
                <w:rFonts w:ascii="Times New Roman" w:hAnsi="Times New Roman" w:eastAsia="仿宋_GB2312" w:cs="Times New Roman"/>
                <w:color w:val="auto"/>
                <w:sz w:val="28"/>
                <w:szCs w:val="28"/>
                <w:lang w:val="en-US" w:bidi="ar-SA"/>
              </w:rPr>
              <w:t>把培训项目关于</w:t>
            </w:r>
            <w:r>
              <w:rPr>
                <w:rFonts w:hint="default" w:ascii="Times New Roman" w:hAnsi="Times New Roman" w:eastAsia="仿宋_GB2312" w:cs="Times New Roman"/>
                <w:color w:val="auto"/>
                <w:sz w:val="32"/>
                <w:szCs w:val="24"/>
                <w:lang w:val="en-US" w:bidi="ar-SA"/>
              </w:rPr>
              <w:t>“</w:t>
            </w:r>
            <w:r>
              <w:rPr>
                <w:rFonts w:ascii="Times New Roman" w:hAnsi="Times New Roman" w:eastAsia="仿宋_GB2312" w:cs="Times New Roman"/>
                <w:color w:val="auto"/>
                <w:sz w:val="28"/>
                <w:szCs w:val="28"/>
                <w:lang w:val="en-US" w:bidi="ar-SA"/>
              </w:rPr>
              <w:t>英语语法知识点培训内容</w:t>
            </w:r>
            <w:r>
              <w:rPr>
                <w:rFonts w:hint="default" w:ascii="Times New Roman" w:hAnsi="Times New Roman" w:eastAsia="仿宋_GB2312" w:cs="Times New Roman"/>
                <w:color w:val="auto"/>
                <w:sz w:val="32"/>
                <w:szCs w:val="24"/>
                <w:lang w:val="en-US" w:bidi="ar-SA"/>
              </w:rPr>
              <w:t>”</w:t>
            </w:r>
            <w:r>
              <w:rPr>
                <w:rFonts w:ascii="Times New Roman" w:hAnsi="Times New Roman" w:eastAsia="仿宋_GB2312" w:cs="Times New Roman"/>
                <w:color w:val="auto"/>
                <w:sz w:val="28"/>
                <w:szCs w:val="28"/>
                <w:lang w:val="en-US" w:bidi="ar-SA"/>
              </w:rPr>
              <w:t>与</w:t>
            </w:r>
            <w:r>
              <w:rPr>
                <w:rFonts w:hint="default" w:ascii="Times New Roman" w:hAnsi="Times New Roman" w:eastAsia="仿宋_GB2312" w:cs="Times New Roman"/>
                <w:color w:val="auto"/>
                <w:sz w:val="32"/>
                <w:szCs w:val="24"/>
                <w:lang w:val="en-US" w:bidi="ar-SA"/>
              </w:rPr>
              <w:t>“</w:t>
            </w:r>
            <w:r>
              <w:rPr>
                <w:rFonts w:ascii="Times New Roman" w:hAnsi="Times New Roman" w:eastAsia="仿宋_GB2312" w:cs="Times New Roman"/>
                <w:color w:val="auto"/>
                <w:sz w:val="28"/>
                <w:szCs w:val="28"/>
                <w:lang w:val="en-US" w:bidi="ar-SA"/>
              </w:rPr>
              <w:t>《教育部关于印发义务教育语文等学科课程标准（2011年版）的通知》（教基二〔2011〕9号）-《附件2.义务教育英语课程标准（2011年版）》第46页至第49页的英语语法知识点</w:t>
            </w:r>
            <w:r>
              <w:rPr>
                <w:rFonts w:hint="default" w:ascii="Times New Roman" w:hAnsi="Times New Roman" w:eastAsia="仿宋_GB2312" w:cs="Times New Roman"/>
                <w:color w:val="auto"/>
                <w:sz w:val="32"/>
                <w:szCs w:val="24"/>
                <w:lang w:val="en-US" w:bidi="ar-SA"/>
              </w:rPr>
              <w:t>”</w:t>
            </w:r>
            <w:r>
              <w:rPr>
                <w:rFonts w:ascii="Times New Roman" w:hAnsi="Times New Roman" w:eastAsia="仿宋_GB2312" w:cs="Times New Roman"/>
                <w:color w:val="auto"/>
                <w:sz w:val="28"/>
                <w:szCs w:val="28"/>
                <w:lang w:val="en-US" w:bidi="ar-SA"/>
              </w:rPr>
              <w:t>进行对照分析统计，并在《涉及与英语学科英语语法知识点内容统计表》（详见附件1.7）填写统计结果。</w:t>
            </w:r>
          </w:p>
          <w:p>
            <w:pPr>
              <w:pStyle w:val="29"/>
              <w:spacing w:line="560" w:lineRule="exact"/>
              <w:ind w:left="0" w:firstLine="560" w:firstLineChars="200"/>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4.</w:t>
            </w:r>
            <w:r>
              <w:rPr>
                <w:rFonts w:ascii="Times New Roman" w:hAnsi="Times New Roman" w:eastAsia="仿宋_GB2312" w:cs="Times New Roman"/>
                <w:color w:val="auto"/>
                <w:sz w:val="28"/>
                <w:szCs w:val="28"/>
                <w:lang w:val="en-US" w:bidi="ar-SA"/>
              </w:rPr>
              <w:t>把培训项目关于</w:t>
            </w:r>
            <w:r>
              <w:rPr>
                <w:rFonts w:hint="default" w:ascii="Times New Roman" w:hAnsi="Times New Roman" w:eastAsia="仿宋_GB2312" w:cs="Times New Roman"/>
                <w:color w:val="auto"/>
                <w:sz w:val="32"/>
                <w:szCs w:val="24"/>
                <w:lang w:val="en-US" w:bidi="ar-SA"/>
              </w:rPr>
              <w:t>“</w:t>
            </w:r>
            <w:r>
              <w:rPr>
                <w:rFonts w:ascii="Times New Roman" w:hAnsi="Times New Roman" w:eastAsia="仿宋_GB2312" w:cs="Times New Roman"/>
                <w:color w:val="auto"/>
                <w:sz w:val="28"/>
                <w:szCs w:val="28"/>
                <w:lang w:val="en-US" w:bidi="ar-SA"/>
              </w:rPr>
              <w:t>培训内容</w:t>
            </w:r>
            <w:r>
              <w:rPr>
                <w:rFonts w:hint="default" w:ascii="Times New Roman" w:hAnsi="Times New Roman" w:eastAsia="仿宋_GB2312" w:cs="Times New Roman"/>
                <w:color w:val="auto"/>
                <w:sz w:val="32"/>
                <w:szCs w:val="24"/>
                <w:lang w:val="en-US" w:bidi="ar-SA"/>
              </w:rPr>
              <w:t>”</w:t>
            </w:r>
            <w:r>
              <w:rPr>
                <w:rFonts w:ascii="Times New Roman" w:hAnsi="Times New Roman" w:eastAsia="仿宋_GB2312" w:cs="Times New Roman"/>
                <w:color w:val="auto"/>
                <w:sz w:val="28"/>
                <w:szCs w:val="28"/>
                <w:lang w:val="en-US" w:bidi="ar-SA"/>
              </w:rPr>
              <w:t>与《教育部关于印发义务教育语文等学科课程标准（2011年版）的通知》对照分析统计，对培训项目所有涉及学科类培训内容进行说明，并在《涉及学科类培训内容及时间统计一览表》（详见附件1.5）填写统计结果。</w:t>
            </w:r>
          </w:p>
          <w:p>
            <w:pPr>
              <w:pStyle w:val="29"/>
              <w:spacing w:line="560" w:lineRule="exact"/>
              <w:ind w:left="0" w:firstLine="560" w:firstLineChars="200"/>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5.</w:t>
            </w:r>
            <w:r>
              <w:rPr>
                <w:rFonts w:ascii="Times New Roman" w:hAnsi="Times New Roman" w:eastAsia="仿宋_GB2312" w:cs="Times New Roman"/>
                <w:color w:val="auto"/>
                <w:sz w:val="28"/>
                <w:szCs w:val="28"/>
                <w:lang w:val="en-US" w:bidi="ar-SA"/>
              </w:rPr>
              <w:t>提交课程完整课件（机构现成的资料，例如MP4或者PPT或其他格式，不需要另外整理）。</w:t>
            </w:r>
          </w:p>
          <w:p>
            <w:pPr>
              <w:pStyle w:val="29"/>
              <w:spacing w:line="560" w:lineRule="exact"/>
              <w:ind w:left="0" w:firstLine="560" w:firstLineChars="200"/>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6.</w:t>
            </w:r>
            <w:r>
              <w:rPr>
                <w:rFonts w:ascii="Times New Roman" w:hAnsi="Times New Roman" w:eastAsia="仿宋_GB2312" w:cs="Times New Roman"/>
                <w:color w:val="auto"/>
                <w:sz w:val="28"/>
                <w:szCs w:val="28"/>
                <w:lang w:val="en-US" w:bidi="ar-SA"/>
              </w:rPr>
              <w:t>提交课程完整板书照片（JPG格式）和课堂播放的视频教学材料（机构现成的资料，例如MP4或其他格式）。</w:t>
            </w:r>
          </w:p>
          <w:p>
            <w:pPr>
              <w:pStyle w:val="29"/>
              <w:spacing w:line="560" w:lineRule="exact"/>
              <w:ind w:left="0" w:firstLine="560" w:firstLineChars="200"/>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7.</w:t>
            </w:r>
            <w:r>
              <w:rPr>
                <w:rFonts w:ascii="Times New Roman" w:hAnsi="Times New Roman" w:eastAsia="仿宋_GB2312" w:cs="Times New Roman"/>
                <w:color w:val="auto"/>
                <w:sz w:val="28"/>
                <w:szCs w:val="28"/>
                <w:lang w:val="en-US" w:bidi="ar-SA"/>
              </w:rPr>
              <w:t>课堂实录视频（全过程，清晰，MP4格式）。</w:t>
            </w:r>
          </w:p>
          <w:p>
            <w:pPr>
              <w:pStyle w:val="29"/>
              <w:spacing w:line="560" w:lineRule="exact"/>
              <w:ind w:left="0" w:firstLine="560" w:firstLineChars="200"/>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8.</w:t>
            </w:r>
            <w:r>
              <w:rPr>
                <w:rFonts w:ascii="Times New Roman" w:hAnsi="Times New Roman" w:eastAsia="仿宋_GB2312" w:cs="Times New Roman"/>
                <w:color w:val="auto"/>
                <w:sz w:val="28"/>
                <w:szCs w:val="28"/>
                <w:lang w:val="en-US" w:bidi="ar-SA"/>
              </w:rPr>
              <w:t>本鉴定项目的招生宣传资料，包括但不限于：课时、费用、上课时间、上课地点（含所在区域）、学员对象、培训方式、培训内容、培训目的、培训结果等。</w:t>
            </w:r>
          </w:p>
          <w:p>
            <w:pPr>
              <w:pStyle w:val="29"/>
              <w:spacing w:line="560" w:lineRule="exact"/>
              <w:ind w:left="0" w:firstLine="560" w:firstLineChars="200"/>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9.</w:t>
            </w:r>
            <w:r>
              <w:rPr>
                <w:rFonts w:ascii="Times New Roman" w:hAnsi="Times New Roman" w:eastAsia="仿宋_GB2312" w:cs="Times New Roman"/>
                <w:color w:val="auto"/>
                <w:sz w:val="28"/>
                <w:szCs w:val="28"/>
                <w:lang w:val="en-US" w:bidi="ar-SA"/>
              </w:rPr>
              <w:t>其它佐证资料（如有）。</w:t>
            </w:r>
          </w:p>
          <w:p>
            <w:pPr>
              <w:spacing w:line="560" w:lineRule="exact"/>
              <w:ind w:firstLine="560" w:firstLineChars="200"/>
              <w:rPr>
                <w:color w:val="auto"/>
                <w:sz w:val="28"/>
                <w:szCs w:val="28"/>
              </w:rPr>
            </w:pPr>
            <w:r>
              <w:rPr>
                <w:color w:val="auto"/>
                <w:sz w:val="28"/>
                <w:szCs w:val="28"/>
              </w:rPr>
              <w:t>……</w:t>
            </w:r>
          </w:p>
          <w:p>
            <w:pPr>
              <w:spacing w:line="560" w:lineRule="exact"/>
              <w:ind w:firstLine="560" w:firstLineChars="200"/>
              <w:rPr>
                <w:color w:val="auto"/>
                <w:sz w:val="28"/>
                <w:szCs w:val="28"/>
              </w:rPr>
            </w:pPr>
            <w:r>
              <w:rPr>
                <w:color w:val="auto"/>
                <w:sz w:val="28"/>
                <w:szCs w:val="28"/>
              </w:rPr>
              <w:t>请你单位于2021年XX月XX日前完成提交上述鉴定佐证补充材料（电子版，各资料模板/范例见附件文件包）。</w:t>
            </w:r>
          </w:p>
          <w:p>
            <w:pPr>
              <w:spacing w:line="560" w:lineRule="exact"/>
              <w:ind w:firstLine="560" w:firstLineChars="200"/>
              <w:rPr>
                <w:color w:val="auto"/>
                <w:sz w:val="28"/>
                <w:szCs w:val="28"/>
              </w:rPr>
            </w:pPr>
          </w:p>
          <w:p>
            <w:pPr>
              <w:spacing w:line="560" w:lineRule="exact"/>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二、提交鉴定补充材料的要求</w:t>
            </w:r>
          </w:p>
          <w:p>
            <w:pPr>
              <w:spacing w:line="560" w:lineRule="exact"/>
              <w:ind w:firstLine="560" w:firstLineChars="200"/>
              <w:rPr>
                <w:color w:val="auto"/>
                <w:sz w:val="28"/>
                <w:szCs w:val="28"/>
              </w:rPr>
            </w:pPr>
            <w:r>
              <w:rPr>
                <w:color w:val="auto"/>
                <w:sz w:val="28"/>
                <w:szCs w:val="28"/>
              </w:rPr>
              <w:t>专家组专家收到鉴定佐证补充材料后，将继续进行分析，并计划2021年XX月XX日至XX日之间，到你公司XXX教学点开展现场课堂观察调研，并对该教学点的招生负责人、教务负责人、本鉴定项目任课教师等进行面谈调研。</w:t>
            </w:r>
          </w:p>
          <w:p>
            <w:pPr>
              <w:spacing w:line="560" w:lineRule="exact"/>
              <w:ind w:firstLine="640" w:firstLineChars="200"/>
              <w:rPr>
                <w:color w:val="auto"/>
                <w:szCs w:val="32"/>
              </w:rPr>
            </w:pPr>
          </w:p>
          <w:p>
            <w:pPr>
              <w:spacing w:line="560" w:lineRule="exact"/>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三、其它（略）</w:t>
            </w:r>
          </w:p>
          <w:p>
            <w:pPr>
              <w:spacing w:line="560" w:lineRule="exact"/>
              <w:ind w:firstLine="640" w:firstLineChars="200"/>
              <w:rPr>
                <w:color w:val="auto"/>
                <w:szCs w:val="32"/>
              </w:rPr>
            </w:pPr>
          </w:p>
          <w:p>
            <w:pPr>
              <w:spacing w:line="560" w:lineRule="exact"/>
              <w:ind w:left="4570" w:leftChars="1428" w:firstLine="1120" w:firstLineChars="400"/>
              <w:rPr>
                <w:color w:val="auto"/>
                <w:sz w:val="28"/>
                <w:szCs w:val="28"/>
              </w:rPr>
            </w:pPr>
            <w:r>
              <w:rPr>
                <w:color w:val="auto"/>
                <w:sz w:val="28"/>
                <w:szCs w:val="28"/>
              </w:rPr>
              <w:t>XXX教育局</w:t>
            </w:r>
          </w:p>
          <w:p>
            <w:pPr>
              <w:spacing w:line="560" w:lineRule="exact"/>
              <w:ind w:left="4570" w:leftChars="1428" w:firstLine="840" w:firstLineChars="300"/>
              <w:rPr>
                <w:color w:val="auto"/>
                <w:szCs w:val="32"/>
              </w:rPr>
            </w:pPr>
            <w:r>
              <w:rPr>
                <w:color w:val="auto"/>
                <w:sz w:val="28"/>
                <w:szCs w:val="28"/>
              </w:rPr>
              <w:t>2021年X月X日</w:t>
            </w:r>
          </w:p>
        </w:tc>
      </w:tr>
    </w:tbl>
    <w:p>
      <w:pPr>
        <w:spacing w:line="560" w:lineRule="exact"/>
        <w:rPr>
          <w:rFonts w:eastAsia="黑体"/>
          <w:color w:val="auto"/>
          <w:sz w:val="28"/>
          <w:szCs w:val="28"/>
        </w:rPr>
      </w:pPr>
    </w:p>
    <w:p>
      <w:pPr>
        <w:widowControl/>
        <w:jc w:val="left"/>
        <w:rPr>
          <w:rFonts w:eastAsia="黑体"/>
          <w:color w:val="auto"/>
          <w:sz w:val="28"/>
          <w:szCs w:val="28"/>
        </w:rPr>
      </w:pPr>
      <w:r>
        <w:rPr>
          <w:rFonts w:eastAsia="黑体"/>
          <w:color w:val="auto"/>
          <w:sz w:val="28"/>
          <w:szCs w:val="28"/>
        </w:rPr>
        <w:br w:type="page"/>
      </w:r>
    </w:p>
    <w:p>
      <w:pPr>
        <w:spacing w:line="560" w:lineRule="exact"/>
        <w:ind w:left="-426" w:leftChars="-133" w:right="-1078" w:rightChars="-337"/>
        <w:outlineLvl w:val="0"/>
        <w:rPr>
          <w:rFonts w:eastAsia="黑体"/>
          <w:color w:val="auto"/>
          <w:sz w:val="28"/>
          <w:szCs w:val="28"/>
        </w:rPr>
      </w:pPr>
      <w:r>
        <w:rPr>
          <w:rFonts w:eastAsia="黑体"/>
          <w:color w:val="auto"/>
          <w:sz w:val="28"/>
          <w:szCs w:val="28"/>
        </w:rPr>
        <w:t>附件3.5：专家用-书面调研提纲（示例）</w:t>
      </w:r>
    </w:p>
    <w:p>
      <w:pPr>
        <w:widowControl/>
        <w:ind w:left="-282" w:leftChars="-88" w:right="-653" w:rightChars="-204"/>
        <w:jc w:val="left"/>
        <w:rPr>
          <w:b/>
          <w:bCs/>
          <w:color w:val="auto"/>
          <w:szCs w:val="32"/>
        </w:rPr>
      </w:pPr>
      <w:r>
        <w:rPr>
          <w:b/>
          <w:bCs/>
          <w:color w:val="auto"/>
          <w:szCs w:val="32"/>
        </w:rPr>
        <w:t>《XX机构XXX项目学科和非学科类别鉴定书面调研提纲》（示例）</w:t>
      </w:r>
    </w:p>
    <w:p>
      <w:pPr>
        <w:widowControl/>
        <w:jc w:val="center"/>
        <w:rPr>
          <w:b/>
          <w:bCs/>
          <w:color w:val="auto"/>
          <w:szCs w:val="32"/>
        </w:rPr>
      </w:pPr>
      <w:r>
        <w:rPr>
          <w:b/>
          <w:bCs/>
          <w:color w:val="auto"/>
          <w:szCs w:val="32"/>
        </w:rPr>
        <w:t>（由机构负责人详细回答填写）</w:t>
      </w:r>
    </w:p>
    <w:p>
      <w:pPr>
        <w:widowControl/>
        <w:jc w:val="left"/>
        <w:rPr>
          <w:rFonts w:eastAsia="黑体"/>
          <w:color w:val="auto"/>
          <w:szCs w:val="32"/>
        </w:rPr>
      </w:pPr>
    </w:p>
    <w:p>
      <w:pPr>
        <w:pStyle w:val="40"/>
        <w:numPr>
          <w:ilvl w:val="0"/>
          <w:numId w:val="7"/>
        </w:numPr>
        <w:tabs>
          <w:tab w:val="left" w:pos="420"/>
          <w:tab w:val="clear" w:pos="0"/>
        </w:tabs>
        <w:spacing w:line="560" w:lineRule="atLeast"/>
        <w:rPr>
          <w:rFonts w:ascii="Times New Roman" w:hAnsi="Times New Roman" w:eastAsia="仿宋_GB2312" w:cs="Times New Roman"/>
          <w:color w:val="auto"/>
          <w:szCs w:val="32"/>
          <w:lang w:val="en-US" w:bidi="ar-SA"/>
        </w:rPr>
      </w:pPr>
      <w:r>
        <w:rPr>
          <w:rFonts w:ascii="Times New Roman" w:hAnsi="Times New Roman" w:eastAsia="仿宋_GB2312" w:cs="Times New Roman"/>
          <w:color w:val="auto"/>
          <w:szCs w:val="32"/>
          <w:lang w:val="en-US" w:bidi="ar-SA"/>
        </w:rPr>
        <w:t>该培训项目是你单位自行研发的？还是引进的？（若是引进的，是向哪个机构引进的？）</w:t>
      </w:r>
    </w:p>
    <w:p>
      <w:pPr>
        <w:pStyle w:val="40"/>
        <w:spacing w:line="560" w:lineRule="atLeast"/>
        <w:ind w:left="709" w:firstLine="0"/>
        <w:rPr>
          <w:rFonts w:ascii="Times New Roman" w:hAnsi="Times New Roman" w:eastAsia="仿宋_GB2312" w:cs="Times New Roman"/>
          <w:color w:val="auto"/>
          <w:szCs w:val="32"/>
          <w:lang w:val="en-US" w:bidi="ar-SA"/>
        </w:rPr>
      </w:pPr>
    </w:p>
    <w:p>
      <w:pPr>
        <w:pStyle w:val="40"/>
        <w:numPr>
          <w:ilvl w:val="0"/>
          <w:numId w:val="7"/>
        </w:numPr>
        <w:tabs>
          <w:tab w:val="left" w:pos="420"/>
          <w:tab w:val="clear" w:pos="0"/>
        </w:tabs>
        <w:spacing w:line="560" w:lineRule="atLeast"/>
        <w:rPr>
          <w:rFonts w:ascii="Times New Roman" w:hAnsi="Times New Roman" w:eastAsia="仿宋_GB2312" w:cs="Times New Roman"/>
          <w:color w:val="auto"/>
          <w:szCs w:val="32"/>
          <w:lang w:val="en-US" w:bidi="ar-SA"/>
        </w:rPr>
      </w:pPr>
      <w:r>
        <w:rPr>
          <w:rFonts w:ascii="Times New Roman" w:hAnsi="Times New Roman" w:eastAsia="仿宋_GB2312" w:cs="Times New Roman"/>
          <w:color w:val="auto"/>
          <w:szCs w:val="32"/>
          <w:lang w:val="en-US" w:bidi="ar-SA"/>
        </w:rPr>
        <w:t>该培训项目涉及哪些相关的知识产权（比如著作权、教具的专利）？请提供知识产权相关证书的复印件或照片。</w:t>
      </w:r>
    </w:p>
    <w:p>
      <w:pPr>
        <w:spacing w:line="560" w:lineRule="atLeast"/>
        <w:rPr>
          <w:color w:val="auto"/>
          <w:szCs w:val="32"/>
        </w:rPr>
      </w:pPr>
    </w:p>
    <w:p>
      <w:pPr>
        <w:pStyle w:val="40"/>
        <w:numPr>
          <w:ilvl w:val="0"/>
          <w:numId w:val="7"/>
        </w:numPr>
        <w:tabs>
          <w:tab w:val="left" w:pos="420"/>
          <w:tab w:val="clear" w:pos="0"/>
        </w:tabs>
        <w:spacing w:line="560" w:lineRule="atLeast"/>
        <w:rPr>
          <w:rFonts w:ascii="Times New Roman" w:hAnsi="Times New Roman" w:eastAsia="仿宋_GB2312" w:cs="Times New Roman"/>
          <w:color w:val="auto"/>
          <w:szCs w:val="32"/>
          <w:lang w:val="en-US" w:bidi="ar-SA"/>
        </w:rPr>
      </w:pPr>
      <w:r>
        <w:rPr>
          <w:rFonts w:ascii="Times New Roman" w:hAnsi="Times New Roman" w:eastAsia="仿宋_GB2312" w:cs="Times New Roman"/>
          <w:color w:val="auto"/>
          <w:szCs w:val="32"/>
          <w:lang w:val="en-US" w:bidi="ar-SA"/>
        </w:rPr>
        <w:t>该培训项目（进行鉴定的版本）从什么时间开始做第一期培训（具体到年月）？请提供合同和收据（或发票）复印件或照片。</w:t>
      </w:r>
    </w:p>
    <w:p>
      <w:pPr>
        <w:spacing w:line="560" w:lineRule="atLeast"/>
        <w:rPr>
          <w:color w:val="auto"/>
          <w:szCs w:val="32"/>
        </w:rPr>
      </w:pPr>
    </w:p>
    <w:p>
      <w:pPr>
        <w:pStyle w:val="40"/>
        <w:numPr>
          <w:ilvl w:val="0"/>
          <w:numId w:val="7"/>
        </w:numPr>
        <w:tabs>
          <w:tab w:val="left" w:pos="420"/>
          <w:tab w:val="clear" w:pos="0"/>
        </w:tabs>
        <w:spacing w:line="560" w:lineRule="atLeast"/>
        <w:rPr>
          <w:rFonts w:ascii="Times New Roman" w:hAnsi="Times New Roman" w:eastAsia="仿宋_GB2312" w:cs="Times New Roman"/>
          <w:color w:val="auto"/>
          <w:szCs w:val="32"/>
          <w:lang w:val="en-US" w:bidi="ar-SA"/>
        </w:rPr>
      </w:pPr>
      <w:r>
        <w:rPr>
          <w:rFonts w:ascii="Times New Roman" w:hAnsi="Times New Roman" w:eastAsia="仿宋_GB2312" w:cs="Times New Roman"/>
          <w:color w:val="auto"/>
          <w:szCs w:val="32"/>
          <w:lang w:val="en-US" w:bidi="ar-SA"/>
        </w:rPr>
        <w:t>请介绍该培训项目迭代更新的主要变化？《关于进一步减轻义务教育阶段学生作业负担和校外培训负担的意见》（中办发〔2021〕40号）文件出台后，培训项目做了哪些调整？请详细说明。</w:t>
      </w:r>
    </w:p>
    <w:p>
      <w:pPr>
        <w:spacing w:line="560" w:lineRule="atLeast"/>
        <w:rPr>
          <w:color w:val="auto"/>
          <w:szCs w:val="32"/>
        </w:rPr>
      </w:pPr>
    </w:p>
    <w:p>
      <w:pPr>
        <w:pStyle w:val="40"/>
        <w:numPr>
          <w:ilvl w:val="0"/>
          <w:numId w:val="7"/>
        </w:numPr>
        <w:tabs>
          <w:tab w:val="left" w:pos="420"/>
          <w:tab w:val="clear" w:pos="0"/>
        </w:tabs>
        <w:spacing w:line="560" w:lineRule="atLeast"/>
        <w:rPr>
          <w:rFonts w:ascii="Times New Roman" w:hAnsi="Times New Roman" w:eastAsia="仿宋_GB2312" w:cs="Times New Roman"/>
          <w:color w:val="auto"/>
          <w:szCs w:val="32"/>
          <w:lang w:val="en-US" w:bidi="ar-SA"/>
        </w:rPr>
      </w:pPr>
      <w:r>
        <w:rPr>
          <w:rFonts w:ascii="Times New Roman" w:hAnsi="Times New Roman" w:eastAsia="仿宋_GB2312" w:cs="Times New Roman"/>
          <w:color w:val="auto"/>
          <w:szCs w:val="32"/>
          <w:lang w:val="en-US" w:bidi="ar-SA"/>
        </w:rPr>
        <w:t>从你单位提供的</w:t>
      </w:r>
      <w:r>
        <w:rPr>
          <w:rFonts w:ascii="Times New Roman" w:hAnsi="Times New Roman" w:eastAsia="仿宋_GB2312" w:cs="Times New Roman"/>
          <w:color w:val="auto"/>
          <w:szCs w:val="32"/>
          <w:u w:val="single"/>
          <w:lang w:val="en-US" w:bidi="ar-SA"/>
        </w:rPr>
        <w:t xml:space="preserve">  </w:t>
      </w:r>
      <w:r>
        <w:rPr>
          <w:rFonts w:hint="default" w:ascii="Times New Roman" w:hAnsi="Times New Roman" w:eastAsia="宋体" w:cs="Times New Roman"/>
          <w:color w:val="auto"/>
          <w:sz w:val="32"/>
          <w:szCs w:val="24"/>
          <w:u w:val="none"/>
        </w:rPr>
        <w:t>“</w:t>
      </w:r>
      <w:r>
        <w:rPr>
          <w:rFonts w:ascii="Times New Roman" w:hAnsi="Times New Roman" w:eastAsia="仿宋_GB2312" w:cs="Times New Roman"/>
          <w:color w:val="auto"/>
          <w:szCs w:val="32"/>
          <w:u w:val="single"/>
          <w:lang w:val="en-US" w:bidi="ar-SA"/>
        </w:rPr>
        <w:t>XXX机构XXX戏剧XXX班</w:t>
      </w:r>
      <w:r>
        <w:rPr>
          <w:rFonts w:hint="default" w:ascii="Times New Roman" w:hAnsi="Times New Roman" w:eastAsia="宋体" w:cs="Times New Roman"/>
          <w:color w:val="auto"/>
          <w:sz w:val="32"/>
          <w:szCs w:val="24"/>
          <w:u w:val="none"/>
        </w:rPr>
        <w:t>”</w:t>
      </w:r>
      <w:r>
        <w:rPr>
          <w:rFonts w:ascii="Times New Roman" w:hAnsi="Times New Roman" w:eastAsia="仿宋_GB2312" w:cs="Times New Roman"/>
          <w:color w:val="auto"/>
          <w:szCs w:val="32"/>
          <w:u w:val="single"/>
          <w:lang w:val="en-US" w:bidi="ar-SA"/>
        </w:rPr>
        <w:t xml:space="preserve">  </w:t>
      </w:r>
      <w:r>
        <w:rPr>
          <w:rFonts w:ascii="Times New Roman" w:hAnsi="Times New Roman" w:eastAsia="仿宋_GB2312" w:cs="Times New Roman"/>
          <w:color w:val="auto"/>
          <w:szCs w:val="32"/>
          <w:lang w:val="en-US" w:bidi="ar-SA"/>
        </w:rPr>
        <w:t>培训项目的佐证材料，了解到有以下情况</w:t>
      </w:r>
      <w:r>
        <w:rPr>
          <w:rFonts w:ascii="Times New Roman" w:hAnsi="Times New Roman" w:eastAsia="仿宋_GB2312" w:cs="Times New Roman"/>
          <w:color w:val="auto"/>
          <w:szCs w:val="32"/>
          <w:u w:val="single"/>
          <w:lang w:val="en-US" w:bidi="ar-SA"/>
        </w:rPr>
        <w:t xml:space="preserve"> 该项目与英语学科知识点有重叠的欧美戏剧占培训项目内容和培训课时比例约为70%  </w:t>
      </w:r>
      <w:r>
        <w:rPr>
          <w:rFonts w:ascii="Times New Roman" w:hAnsi="Times New Roman" w:eastAsia="仿宋_GB2312" w:cs="Times New Roman"/>
          <w:color w:val="auto"/>
          <w:szCs w:val="32"/>
          <w:lang w:val="en-US" w:bidi="ar-SA"/>
        </w:rPr>
        <w:t>（学科和非学科</w:t>
      </w:r>
      <w:r>
        <w:rPr>
          <w:rFonts w:hint="eastAsia" w:ascii="Times New Roman" w:hAnsi="Times New Roman" w:eastAsia="仿宋_GB2312" w:cs="Times New Roman"/>
          <w:color w:val="auto"/>
          <w:szCs w:val="32"/>
          <w:lang w:val="en-US" w:bidi="ar-SA"/>
        </w:rPr>
        <w:t>类</w:t>
      </w:r>
      <w:r>
        <w:rPr>
          <w:rFonts w:ascii="Times New Roman" w:hAnsi="Times New Roman" w:eastAsia="仿宋_GB2312" w:cs="Times New Roman"/>
          <w:color w:val="auto"/>
          <w:szCs w:val="32"/>
          <w:lang w:val="en-US" w:bidi="ar-SA"/>
        </w:rPr>
        <w:t>重叠情况），请问为何不能降低至</w:t>
      </w:r>
      <w:r>
        <w:rPr>
          <w:rFonts w:ascii="Times New Roman" w:hAnsi="Times New Roman" w:eastAsia="仿宋_GB2312" w:cs="Times New Roman"/>
          <w:color w:val="auto"/>
          <w:szCs w:val="32"/>
          <w:u w:val="single"/>
          <w:lang w:val="en-US" w:bidi="ar-SA"/>
        </w:rPr>
        <w:t xml:space="preserve">  49%  </w:t>
      </w:r>
      <w:r>
        <w:rPr>
          <w:rFonts w:ascii="Times New Roman" w:hAnsi="Times New Roman" w:eastAsia="仿宋_GB2312" w:cs="Times New Roman"/>
          <w:color w:val="auto"/>
          <w:szCs w:val="32"/>
          <w:lang w:val="en-US" w:bidi="ar-SA"/>
        </w:rPr>
        <w:t>之内呢？降低至</w:t>
      </w:r>
      <w:r>
        <w:rPr>
          <w:rFonts w:ascii="Times New Roman" w:hAnsi="Times New Roman" w:eastAsia="仿宋_GB2312" w:cs="Times New Roman"/>
          <w:color w:val="auto"/>
          <w:szCs w:val="32"/>
          <w:u w:val="single"/>
          <w:lang w:val="en-US" w:bidi="ar-SA"/>
        </w:rPr>
        <w:t xml:space="preserve">  49%  </w:t>
      </w:r>
      <w:r>
        <w:rPr>
          <w:rFonts w:ascii="Times New Roman" w:hAnsi="Times New Roman" w:eastAsia="仿宋_GB2312" w:cs="Times New Roman"/>
          <w:color w:val="auto"/>
          <w:szCs w:val="32"/>
          <w:lang w:val="en-US" w:bidi="ar-SA"/>
        </w:rPr>
        <w:t>之内对学习戏剧产生哪些问题？或困难？或哪些根本性影响？请详细说明。</w:t>
      </w:r>
    </w:p>
    <w:p>
      <w:pPr>
        <w:spacing w:line="560" w:lineRule="atLeast"/>
        <w:rPr>
          <w:color w:val="auto"/>
          <w:szCs w:val="32"/>
        </w:rPr>
      </w:pPr>
    </w:p>
    <w:p>
      <w:pPr>
        <w:pStyle w:val="40"/>
        <w:numPr>
          <w:ilvl w:val="0"/>
          <w:numId w:val="7"/>
        </w:numPr>
        <w:tabs>
          <w:tab w:val="left" w:pos="420"/>
          <w:tab w:val="clear" w:pos="0"/>
        </w:tabs>
        <w:spacing w:line="560" w:lineRule="atLeast"/>
        <w:rPr>
          <w:rFonts w:ascii="Times New Roman" w:hAnsi="Times New Roman" w:eastAsia="仿宋_GB2312" w:cs="Times New Roman"/>
          <w:color w:val="auto"/>
          <w:szCs w:val="32"/>
          <w:lang w:val="en-US" w:bidi="ar-SA"/>
        </w:rPr>
      </w:pPr>
      <w:r>
        <w:rPr>
          <w:rFonts w:ascii="Times New Roman" w:hAnsi="Times New Roman" w:eastAsia="仿宋_GB2312" w:cs="Times New Roman"/>
          <w:color w:val="auto"/>
          <w:szCs w:val="32"/>
          <w:lang w:val="en-US" w:bidi="ar-SA"/>
        </w:rPr>
        <w:t>上述的问题、或困难、或根本性影响</w:t>
      </w:r>
      <w:r>
        <w:rPr>
          <w:rFonts w:hint="eastAsia" w:ascii="Times New Roman" w:hAnsi="Times New Roman" w:eastAsia="仿宋_GB2312" w:cs="Times New Roman"/>
          <w:color w:val="auto"/>
          <w:szCs w:val="32"/>
          <w:lang w:val="en-US" w:eastAsia="zh-CN" w:bidi="ar-SA"/>
        </w:rPr>
        <w:t>，</w:t>
      </w:r>
      <w:r>
        <w:rPr>
          <w:rFonts w:ascii="Times New Roman" w:hAnsi="Times New Roman" w:eastAsia="仿宋_GB2312" w:cs="Times New Roman"/>
          <w:color w:val="auto"/>
          <w:szCs w:val="32"/>
          <w:lang w:val="en-US" w:bidi="ar-SA"/>
        </w:rPr>
        <w:t>有哪些权威机构为你单位出具证明？</w:t>
      </w:r>
    </w:p>
    <w:p>
      <w:pPr>
        <w:spacing w:line="560" w:lineRule="atLeast"/>
        <w:rPr>
          <w:color w:val="auto"/>
          <w:szCs w:val="32"/>
        </w:rPr>
      </w:pPr>
    </w:p>
    <w:p>
      <w:pPr>
        <w:pStyle w:val="40"/>
        <w:numPr>
          <w:ilvl w:val="0"/>
          <w:numId w:val="7"/>
        </w:numPr>
        <w:tabs>
          <w:tab w:val="left" w:pos="420"/>
          <w:tab w:val="clear" w:pos="0"/>
        </w:tabs>
        <w:spacing w:line="560" w:lineRule="atLeast"/>
        <w:rPr>
          <w:rFonts w:ascii="Times New Roman" w:hAnsi="Times New Roman" w:eastAsia="仿宋_GB2312" w:cs="Times New Roman"/>
          <w:color w:val="auto"/>
          <w:szCs w:val="32"/>
          <w:lang w:val="en-US" w:bidi="ar-SA"/>
        </w:rPr>
      </w:pPr>
      <w:r>
        <w:rPr>
          <w:rFonts w:ascii="Times New Roman" w:hAnsi="Times New Roman" w:eastAsia="仿宋_GB2312" w:cs="Times New Roman"/>
          <w:color w:val="auto"/>
          <w:szCs w:val="32"/>
          <w:lang w:val="en-US" w:bidi="ar-SA"/>
        </w:rPr>
        <w:t>请您深入思考以下问题，一栋楼有一个孩子完成该培训后，孩子达到显著提升在学校学习的</w:t>
      </w:r>
      <w:r>
        <w:rPr>
          <w:rFonts w:ascii="Times New Roman" w:hAnsi="Times New Roman" w:eastAsia="仿宋_GB2312" w:cs="Times New Roman"/>
          <w:color w:val="auto"/>
          <w:szCs w:val="32"/>
          <w:u w:val="single"/>
          <w:lang w:val="en-US" w:bidi="ar-SA"/>
        </w:rPr>
        <w:t xml:space="preserve">  英语  </w:t>
      </w:r>
      <w:r>
        <w:rPr>
          <w:rFonts w:ascii="Times New Roman" w:hAnsi="Times New Roman" w:eastAsia="仿宋_GB2312" w:cs="Times New Roman"/>
          <w:color w:val="auto"/>
          <w:szCs w:val="32"/>
          <w:lang w:val="en-US" w:bidi="ar-SA"/>
        </w:rPr>
        <w:t>学科闭卷考试分数的结果，然后上下左右邻居的几位孩子也来参与该培训，也能达到上述培训结果，结果整个小区几十个孩子都来参与该培训，最终形成了内卷，很多家长都在这类培训项目上增加支出，没有达到国家</w:t>
      </w:r>
      <w:r>
        <w:rPr>
          <w:rFonts w:hint="default" w:ascii="Times New Roman" w:hAnsi="Times New Roman" w:eastAsia="宋体" w:cs="Times New Roman"/>
          <w:color w:val="auto"/>
          <w:szCs w:val="24"/>
          <w:u w:val="none"/>
          <w:lang w:val="en-US" w:bidi="ar-SA"/>
        </w:rPr>
        <w:t>“</w:t>
      </w:r>
      <w:r>
        <w:rPr>
          <w:rFonts w:ascii="Times New Roman" w:hAnsi="Times New Roman" w:eastAsia="仿宋_GB2312" w:cs="Times New Roman"/>
          <w:color w:val="auto"/>
          <w:szCs w:val="32"/>
          <w:lang w:val="en-US" w:bidi="ar-SA"/>
        </w:rPr>
        <w:t>双减</w:t>
      </w:r>
      <w:r>
        <w:rPr>
          <w:rFonts w:hint="default" w:ascii="Times New Roman" w:hAnsi="Times New Roman" w:eastAsia="宋体" w:cs="Times New Roman"/>
          <w:color w:val="auto"/>
          <w:szCs w:val="24"/>
          <w:u w:val="none"/>
          <w:lang w:val="en-US" w:bidi="ar-SA"/>
        </w:rPr>
        <w:t>”</w:t>
      </w:r>
      <w:r>
        <w:rPr>
          <w:rFonts w:ascii="Times New Roman" w:hAnsi="Times New Roman" w:eastAsia="仿宋_GB2312" w:cs="Times New Roman"/>
          <w:color w:val="auto"/>
          <w:szCs w:val="32"/>
          <w:lang w:val="en-US" w:bidi="ar-SA"/>
        </w:rPr>
        <w:t>政策要求和社会期望；如果转换角色，您是当地教育行政部门鉴定工作负责人的话，您会</w:t>
      </w:r>
      <w:r>
        <w:rPr>
          <w:rFonts w:hint="eastAsia" w:ascii="Times New Roman" w:hAnsi="Times New Roman" w:eastAsia="仿宋_GB2312" w:cs="Times New Roman"/>
          <w:color w:val="auto"/>
          <w:szCs w:val="32"/>
          <w:lang w:val="en-US" w:bidi="ar-SA"/>
        </w:rPr>
        <w:t>如何</w:t>
      </w:r>
      <w:r>
        <w:rPr>
          <w:rFonts w:ascii="Times New Roman" w:hAnsi="Times New Roman" w:eastAsia="仿宋_GB2312" w:cs="Times New Roman"/>
          <w:color w:val="auto"/>
          <w:szCs w:val="32"/>
          <w:lang w:val="en-US" w:bidi="ar-SA"/>
        </w:rPr>
        <w:t>鉴定和处理该项目？</w:t>
      </w:r>
    </w:p>
    <w:p>
      <w:pPr>
        <w:spacing w:line="560" w:lineRule="atLeast"/>
        <w:rPr>
          <w:color w:val="auto"/>
          <w:szCs w:val="32"/>
        </w:rPr>
      </w:pPr>
    </w:p>
    <w:p>
      <w:pPr>
        <w:pStyle w:val="40"/>
        <w:numPr>
          <w:ilvl w:val="0"/>
          <w:numId w:val="7"/>
        </w:numPr>
        <w:tabs>
          <w:tab w:val="left" w:pos="420"/>
          <w:tab w:val="clear" w:pos="0"/>
        </w:tabs>
        <w:spacing w:line="560" w:lineRule="atLeast"/>
        <w:rPr>
          <w:rFonts w:ascii="Times New Roman" w:hAnsi="Times New Roman" w:eastAsia="仿宋_GB2312" w:cs="Times New Roman"/>
          <w:color w:val="auto"/>
          <w:szCs w:val="32"/>
          <w:lang w:val="en-US" w:bidi="ar-SA"/>
        </w:rPr>
      </w:pPr>
      <w:r>
        <w:rPr>
          <w:rFonts w:ascii="Times New Roman" w:hAnsi="Times New Roman" w:eastAsia="仿宋_GB2312" w:cs="Times New Roman"/>
          <w:color w:val="auto"/>
          <w:szCs w:val="32"/>
          <w:lang w:val="en-US" w:bidi="ar-SA"/>
        </w:rPr>
        <w:t>以下是我省校外培训机构学科类和非学科类的鉴定要求（综合鉴定法），请问您单位有哪些方法把该项目调整到符合</w:t>
      </w:r>
      <w:r>
        <w:rPr>
          <w:rFonts w:ascii="Times New Roman" w:hAnsi="Times New Roman" w:eastAsia="仿宋_GB2312" w:cs="Times New Roman"/>
          <w:color w:val="auto"/>
          <w:szCs w:val="32"/>
          <w:u w:val="single"/>
          <w:lang w:val="en-US" w:bidi="ar-SA"/>
        </w:rPr>
        <w:t xml:space="preserve">  非学科类  </w:t>
      </w:r>
      <w:r>
        <w:rPr>
          <w:rFonts w:ascii="Times New Roman" w:hAnsi="Times New Roman" w:eastAsia="仿宋_GB2312" w:cs="Times New Roman"/>
          <w:color w:val="auto"/>
          <w:szCs w:val="32"/>
          <w:lang w:val="en-US" w:bidi="ar-SA"/>
        </w:rPr>
        <w:t>的要求</w:t>
      </w:r>
      <w:r>
        <w:rPr>
          <w:rFonts w:hint="eastAsia" w:ascii="Times New Roman" w:hAnsi="Times New Roman" w:eastAsia="仿宋_GB2312" w:cs="Times New Roman"/>
          <w:color w:val="auto"/>
          <w:szCs w:val="32"/>
          <w:lang w:val="en-US" w:bidi="ar-SA"/>
        </w:rPr>
        <w:t>？</w:t>
      </w:r>
    </w:p>
    <w:p>
      <w:pPr>
        <w:pStyle w:val="40"/>
        <w:rPr>
          <w:rFonts w:ascii="Times New Roman" w:hAnsi="Times New Roman" w:eastAsia="仿宋_GB2312" w:cs="Times New Roman"/>
          <w:color w:val="auto"/>
          <w:szCs w:val="32"/>
          <w:lang w:val="en-US" w:bidi="ar-SA"/>
        </w:rPr>
      </w:pPr>
    </w:p>
    <w:p>
      <w:pPr>
        <w:pStyle w:val="40"/>
        <w:rPr>
          <w:rFonts w:ascii="Times New Roman" w:hAnsi="Times New Roman" w:eastAsia="仿宋_GB2312" w:cs="Times New Roman"/>
          <w:color w:val="auto"/>
          <w:szCs w:val="32"/>
          <w:lang w:val="en-US" w:bidi="ar-SA"/>
        </w:rPr>
      </w:pPr>
    </w:p>
    <w:p>
      <w:pPr>
        <w:pStyle w:val="40"/>
        <w:rPr>
          <w:rFonts w:ascii="Times New Roman" w:hAnsi="Times New Roman" w:eastAsia="仿宋_GB2312" w:cs="Times New Roman"/>
          <w:color w:val="auto"/>
          <w:szCs w:val="32"/>
          <w:lang w:val="en-US" w:bidi="ar-SA"/>
        </w:rPr>
      </w:pPr>
    </w:p>
    <w:tbl>
      <w:tblPr>
        <w:tblStyle w:val="17"/>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4111"/>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tcPr>
          <w:p>
            <w:pPr>
              <w:spacing w:line="560" w:lineRule="exact"/>
              <w:rPr>
                <w:color w:val="auto"/>
                <w:sz w:val="28"/>
                <w:szCs w:val="28"/>
              </w:rPr>
            </w:pPr>
          </w:p>
        </w:tc>
        <w:tc>
          <w:tcPr>
            <w:tcW w:w="4111" w:type="dxa"/>
            <w:vAlign w:val="center"/>
          </w:tcPr>
          <w:p>
            <w:pPr>
              <w:spacing w:line="560" w:lineRule="exact"/>
              <w:jc w:val="center"/>
              <w:rPr>
                <w:color w:val="auto"/>
                <w:sz w:val="28"/>
                <w:szCs w:val="28"/>
              </w:rPr>
            </w:pPr>
            <w:r>
              <w:rPr>
                <w:color w:val="auto"/>
                <w:sz w:val="28"/>
                <w:szCs w:val="28"/>
              </w:rPr>
              <w:t>学科类培训项目</w:t>
            </w:r>
          </w:p>
        </w:tc>
        <w:tc>
          <w:tcPr>
            <w:tcW w:w="4247" w:type="dxa"/>
            <w:vAlign w:val="center"/>
          </w:tcPr>
          <w:p>
            <w:pPr>
              <w:spacing w:line="560" w:lineRule="exact"/>
              <w:jc w:val="center"/>
              <w:rPr>
                <w:color w:val="auto"/>
                <w:sz w:val="28"/>
                <w:szCs w:val="28"/>
              </w:rPr>
            </w:pPr>
            <w:r>
              <w:rPr>
                <w:color w:val="auto"/>
                <w:sz w:val="28"/>
                <w:szCs w:val="28"/>
              </w:rPr>
              <w:t>非学科类培训项目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419" w:type="dxa"/>
            <w:vAlign w:val="center"/>
          </w:tcPr>
          <w:p>
            <w:pPr>
              <w:spacing w:line="560" w:lineRule="exact"/>
              <w:ind w:left="-253" w:leftChars="-79" w:right="-253" w:rightChars="-79"/>
              <w:jc w:val="center"/>
              <w:rPr>
                <w:color w:val="auto"/>
                <w:sz w:val="28"/>
                <w:szCs w:val="28"/>
              </w:rPr>
            </w:pPr>
            <w:r>
              <w:rPr>
                <w:color w:val="auto"/>
                <w:sz w:val="28"/>
                <w:szCs w:val="28"/>
              </w:rPr>
              <w:t>培训内容</w:t>
            </w:r>
          </w:p>
          <w:p>
            <w:pPr>
              <w:spacing w:line="560" w:lineRule="exact"/>
              <w:ind w:left="-253" w:leftChars="-79" w:right="-253" w:rightChars="-79"/>
              <w:jc w:val="center"/>
              <w:rPr>
                <w:color w:val="auto"/>
                <w:sz w:val="28"/>
                <w:szCs w:val="28"/>
              </w:rPr>
            </w:pPr>
            <w:r>
              <w:rPr>
                <w:color w:val="auto"/>
                <w:sz w:val="28"/>
                <w:szCs w:val="28"/>
              </w:rPr>
              <w:t>指标</w:t>
            </w:r>
          </w:p>
        </w:tc>
        <w:tc>
          <w:tcPr>
            <w:tcW w:w="4111" w:type="dxa"/>
          </w:tcPr>
          <w:p>
            <w:pPr>
              <w:spacing w:line="560" w:lineRule="exact"/>
              <w:rPr>
                <w:color w:val="auto"/>
                <w:sz w:val="28"/>
                <w:szCs w:val="28"/>
              </w:rPr>
            </w:pPr>
            <w:r>
              <w:rPr>
                <w:color w:val="auto"/>
                <w:sz w:val="28"/>
                <w:szCs w:val="28"/>
              </w:rPr>
              <w:t>培训项目其培训内容在《教育部关于印发义务教育语文等学科课程标准（2011年版）的通知》（教基二〔2011〕9号）的语文、历史、地理、数学、英语、日语、俄语、物理、化学、生物等学科附件范围的比例&gt;50%，视为具有学科类别属性特征。</w:t>
            </w:r>
          </w:p>
        </w:tc>
        <w:tc>
          <w:tcPr>
            <w:tcW w:w="4247" w:type="dxa"/>
          </w:tcPr>
          <w:p>
            <w:pPr>
              <w:spacing w:line="560" w:lineRule="exact"/>
              <w:ind w:right="-173" w:rightChars="-54"/>
              <w:rPr>
                <w:color w:val="auto"/>
                <w:sz w:val="28"/>
                <w:szCs w:val="28"/>
              </w:rPr>
            </w:pPr>
            <w:r>
              <w:rPr>
                <w:color w:val="auto"/>
                <w:sz w:val="28"/>
                <w:szCs w:val="28"/>
              </w:rPr>
              <w:t>培训项目其培训内容在左列范围的比例≤50%，视为不具有学科类别属性特征。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1419" w:type="dxa"/>
            <w:vAlign w:val="center"/>
          </w:tcPr>
          <w:p>
            <w:pPr>
              <w:spacing w:line="560" w:lineRule="exact"/>
              <w:ind w:left="-253" w:leftChars="-79" w:right="-253" w:rightChars="-79"/>
              <w:jc w:val="center"/>
              <w:rPr>
                <w:color w:val="auto"/>
                <w:sz w:val="28"/>
                <w:szCs w:val="28"/>
              </w:rPr>
            </w:pPr>
            <w:r>
              <w:rPr>
                <w:color w:val="auto"/>
                <w:sz w:val="28"/>
                <w:szCs w:val="28"/>
              </w:rPr>
              <w:t>培训方式</w:t>
            </w:r>
          </w:p>
          <w:p>
            <w:pPr>
              <w:spacing w:line="560" w:lineRule="exact"/>
              <w:ind w:left="-253" w:leftChars="-79" w:right="-253" w:rightChars="-79"/>
              <w:jc w:val="center"/>
              <w:rPr>
                <w:color w:val="auto"/>
                <w:sz w:val="28"/>
                <w:szCs w:val="28"/>
              </w:rPr>
            </w:pPr>
            <w:r>
              <w:rPr>
                <w:color w:val="auto"/>
                <w:sz w:val="28"/>
                <w:szCs w:val="28"/>
              </w:rPr>
              <w:t>指标</w:t>
            </w:r>
          </w:p>
        </w:tc>
        <w:tc>
          <w:tcPr>
            <w:tcW w:w="4111" w:type="dxa"/>
          </w:tcPr>
          <w:p>
            <w:pPr>
              <w:spacing w:line="560" w:lineRule="exact"/>
              <w:ind w:right="-67" w:rightChars="-21"/>
              <w:rPr>
                <w:color w:val="auto"/>
                <w:sz w:val="28"/>
                <w:szCs w:val="28"/>
              </w:rPr>
            </w:pPr>
            <w:r>
              <w:rPr>
                <w:color w:val="auto"/>
                <w:sz w:val="28"/>
                <w:szCs w:val="28"/>
              </w:rPr>
              <w:t>学科类培训方式占培训项目总课时的比例&gt;50%，视为具有学科类别属性特征；</w:t>
            </w:r>
          </w:p>
        </w:tc>
        <w:tc>
          <w:tcPr>
            <w:tcW w:w="4247" w:type="dxa"/>
          </w:tcPr>
          <w:p>
            <w:pPr>
              <w:spacing w:line="560" w:lineRule="exact"/>
              <w:ind w:right="-173" w:rightChars="-54"/>
              <w:rPr>
                <w:color w:val="auto"/>
                <w:sz w:val="28"/>
                <w:szCs w:val="28"/>
              </w:rPr>
            </w:pPr>
            <w:r>
              <w:rPr>
                <w:color w:val="auto"/>
                <w:sz w:val="28"/>
                <w:szCs w:val="28"/>
              </w:rPr>
              <w:t>非学科类培训方式占培训项目总课时的比例</w:t>
            </w:r>
            <w:r>
              <w:rPr>
                <w:color w:val="auto"/>
                <w:szCs w:val="32"/>
              </w:rPr>
              <w:t>≥</w:t>
            </w:r>
            <w:r>
              <w:rPr>
                <w:color w:val="auto"/>
                <w:sz w:val="28"/>
                <w:szCs w:val="28"/>
              </w:rPr>
              <w:t>50%，视为不具有学科类别属性特征。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1419" w:type="dxa"/>
            <w:vAlign w:val="center"/>
          </w:tcPr>
          <w:p>
            <w:pPr>
              <w:spacing w:line="560" w:lineRule="exact"/>
              <w:ind w:left="-253" w:leftChars="-79" w:right="-253" w:rightChars="-79"/>
              <w:jc w:val="center"/>
              <w:rPr>
                <w:color w:val="auto"/>
                <w:sz w:val="28"/>
                <w:szCs w:val="28"/>
              </w:rPr>
            </w:pPr>
            <w:r>
              <w:rPr>
                <w:color w:val="auto"/>
                <w:sz w:val="28"/>
                <w:szCs w:val="28"/>
              </w:rPr>
              <w:t>培训目的</w:t>
            </w:r>
          </w:p>
          <w:p>
            <w:pPr>
              <w:spacing w:line="560" w:lineRule="exact"/>
              <w:ind w:left="-253" w:leftChars="-79" w:right="-253" w:rightChars="-79"/>
              <w:jc w:val="center"/>
              <w:rPr>
                <w:color w:val="auto"/>
                <w:sz w:val="28"/>
                <w:szCs w:val="28"/>
              </w:rPr>
            </w:pPr>
            <w:r>
              <w:rPr>
                <w:color w:val="auto"/>
                <w:sz w:val="28"/>
                <w:szCs w:val="28"/>
              </w:rPr>
              <w:t>指标</w:t>
            </w:r>
          </w:p>
        </w:tc>
        <w:tc>
          <w:tcPr>
            <w:tcW w:w="4111" w:type="dxa"/>
          </w:tcPr>
          <w:p>
            <w:pPr>
              <w:spacing w:line="560" w:lineRule="exact"/>
              <w:ind w:right="-67" w:rightChars="-21"/>
              <w:rPr>
                <w:color w:val="auto"/>
                <w:sz w:val="28"/>
                <w:szCs w:val="28"/>
              </w:rPr>
            </w:pPr>
            <w:r>
              <w:rPr>
                <w:color w:val="auto"/>
                <w:sz w:val="28"/>
                <w:szCs w:val="28"/>
              </w:rPr>
              <w:t>偏向于学科类培训项目的培训目的，视为具有学科类别属性特征。</w:t>
            </w:r>
          </w:p>
        </w:tc>
        <w:tc>
          <w:tcPr>
            <w:tcW w:w="4247" w:type="dxa"/>
          </w:tcPr>
          <w:p>
            <w:pPr>
              <w:spacing w:line="560" w:lineRule="exact"/>
              <w:ind w:right="-173" w:rightChars="-54"/>
              <w:rPr>
                <w:color w:val="auto"/>
                <w:sz w:val="28"/>
                <w:szCs w:val="28"/>
              </w:rPr>
            </w:pPr>
            <w:r>
              <w:rPr>
                <w:color w:val="auto"/>
                <w:sz w:val="28"/>
                <w:szCs w:val="28"/>
              </w:rPr>
              <w:t>偏向于非学科类培训项目的培训目的，视为不具有学科类别属性特征。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419" w:type="dxa"/>
            <w:vAlign w:val="center"/>
          </w:tcPr>
          <w:p>
            <w:pPr>
              <w:spacing w:line="560" w:lineRule="exact"/>
              <w:ind w:right="-253" w:rightChars="-79"/>
              <w:rPr>
                <w:color w:val="auto"/>
                <w:sz w:val="28"/>
                <w:szCs w:val="28"/>
              </w:rPr>
            </w:pPr>
            <w:r>
              <w:rPr>
                <w:color w:val="auto"/>
                <w:sz w:val="28"/>
                <w:szCs w:val="28"/>
              </w:rPr>
              <w:t>培训结果</w:t>
            </w:r>
          </w:p>
          <w:p>
            <w:pPr>
              <w:spacing w:line="560" w:lineRule="exact"/>
              <w:ind w:right="-253" w:rightChars="-79"/>
              <w:rPr>
                <w:color w:val="auto"/>
                <w:sz w:val="28"/>
                <w:szCs w:val="28"/>
              </w:rPr>
            </w:pPr>
            <w:r>
              <w:rPr>
                <w:color w:val="auto"/>
                <w:sz w:val="28"/>
                <w:szCs w:val="28"/>
              </w:rPr>
              <w:t>评价指标</w:t>
            </w:r>
          </w:p>
        </w:tc>
        <w:tc>
          <w:tcPr>
            <w:tcW w:w="4111" w:type="dxa"/>
          </w:tcPr>
          <w:p>
            <w:pPr>
              <w:spacing w:line="560" w:lineRule="exact"/>
              <w:rPr>
                <w:color w:val="auto"/>
                <w:sz w:val="28"/>
                <w:szCs w:val="28"/>
              </w:rPr>
            </w:pPr>
            <w:r>
              <w:rPr>
                <w:color w:val="auto"/>
                <w:sz w:val="28"/>
                <w:szCs w:val="28"/>
              </w:rPr>
              <w:t>可预见判断完成该项目的培训后，学员达到显著提升在学校学习道德与法治、语文、历史、地理、数学、英语、日语、俄语、物理、化学、生物学科闭卷考试分数的结果，视为具有学科类别属性特征。</w:t>
            </w:r>
          </w:p>
        </w:tc>
        <w:tc>
          <w:tcPr>
            <w:tcW w:w="4247" w:type="dxa"/>
          </w:tcPr>
          <w:p>
            <w:pPr>
              <w:spacing w:line="560" w:lineRule="exact"/>
              <w:rPr>
                <w:color w:val="auto"/>
                <w:sz w:val="28"/>
                <w:szCs w:val="28"/>
              </w:rPr>
            </w:pPr>
            <w:r>
              <w:rPr>
                <w:color w:val="auto"/>
                <w:sz w:val="28"/>
                <w:szCs w:val="28"/>
              </w:rPr>
              <w:t>可预见判断完成该项目的培训后，学员不会达到显著提升在学校学习左列学科闭卷考试分数的结果，视为不具有学科类别属性特征。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pPr>
              <w:spacing w:line="560" w:lineRule="exact"/>
              <w:ind w:left="-112" w:leftChars="-35" w:right="-106" w:rightChars="-33"/>
              <w:jc w:val="center"/>
              <w:rPr>
                <w:color w:val="auto"/>
                <w:sz w:val="28"/>
                <w:szCs w:val="28"/>
              </w:rPr>
            </w:pPr>
            <w:r>
              <w:rPr>
                <w:color w:val="auto"/>
                <w:sz w:val="28"/>
                <w:szCs w:val="28"/>
              </w:rPr>
              <w:t>鉴定</w:t>
            </w:r>
          </w:p>
          <w:p>
            <w:pPr>
              <w:spacing w:line="560" w:lineRule="exact"/>
              <w:ind w:left="-112" w:leftChars="-35" w:right="-106" w:rightChars="-33"/>
              <w:jc w:val="center"/>
              <w:rPr>
                <w:color w:val="auto"/>
                <w:sz w:val="28"/>
                <w:szCs w:val="28"/>
              </w:rPr>
            </w:pPr>
            <w:r>
              <w:rPr>
                <w:color w:val="auto"/>
                <w:sz w:val="28"/>
                <w:szCs w:val="28"/>
              </w:rPr>
              <w:t>结果</w:t>
            </w:r>
          </w:p>
        </w:tc>
        <w:tc>
          <w:tcPr>
            <w:tcW w:w="4111" w:type="dxa"/>
          </w:tcPr>
          <w:p>
            <w:pPr>
              <w:spacing w:line="560" w:lineRule="exact"/>
              <w:ind w:right="-67" w:rightChars="-21"/>
              <w:rPr>
                <w:color w:val="auto"/>
                <w:sz w:val="28"/>
                <w:szCs w:val="28"/>
              </w:rPr>
            </w:pPr>
            <w:r>
              <w:rPr>
                <w:color w:val="auto"/>
                <w:sz w:val="28"/>
                <w:szCs w:val="28"/>
              </w:rPr>
              <w:t>以上</w:t>
            </w:r>
            <w:r>
              <w:rPr>
                <w:rFonts w:hint="eastAsia"/>
                <w:color w:val="auto"/>
                <w:sz w:val="28"/>
                <w:szCs w:val="28"/>
              </w:rPr>
              <w:t>任何</w:t>
            </w:r>
            <w:r>
              <w:rPr>
                <w:color w:val="auto"/>
                <w:sz w:val="28"/>
                <w:szCs w:val="28"/>
              </w:rPr>
              <w:t>一项指标符合，视为具有学科类别属性特征，可以鉴定为学科类。</w:t>
            </w:r>
          </w:p>
          <w:p>
            <w:pPr>
              <w:spacing w:line="560" w:lineRule="exact"/>
              <w:ind w:right="-67" w:rightChars="-21"/>
              <w:rPr>
                <w:color w:val="auto"/>
                <w:sz w:val="28"/>
                <w:szCs w:val="28"/>
              </w:rPr>
            </w:pPr>
            <w:r>
              <w:rPr>
                <w:color w:val="auto"/>
                <w:sz w:val="28"/>
                <w:szCs w:val="28"/>
              </w:rPr>
              <w:t>如果校外培训机构或教育行政部门认为有需要，可以使用</w:t>
            </w:r>
            <w:r>
              <w:rPr>
                <w:rFonts w:hint="default" w:eastAsia="宋体"/>
                <w:color w:val="auto"/>
                <w:szCs w:val="24"/>
                <w:u w:val="none"/>
                <w:lang w:val="zh-CN" w:bidi="zh-CN"/>
              </w:rPr>
              <w:t>“</w:t>
            </w:r>
            <w:r>
              <w:rPr>
                <w:color w:val="auto"/>
                <w:sz w:val="28"/>
                <w:szCs w:val="28"/>
              </w:rPr>
              <w:t>专家组鉴定法</w:t>
            </w:r>
            <w:r>
              <w:rPr>
                <w:rFonts w:hint="default" w:eastAsia="宋体"/>
                <w:color w:val="auto"/>
                <w:szCs w:val="24"/>
                <w:u w:val="none"/>
                <w:lang w:val="zh-CN" w:bidi="zh-CN"/>
              </w:rPr>
              <w:t>”</w:t>
            </w:r>
            <w:r>
              <w:rPr>
                <w:color w:val="auto"/>
                <w:sz w:val="28"/>
                <w:szCs w:val="28"/>
              </w:rPr>
              <w:t>继续鉴定。</w:t>
            </w:r>
          </w:p>
        </w:tc>
        <w:tc>
          <w:tcPr>
            <w:tcW w:w="4247" w:type="dxa"/>
          </w:tcPr>
          <w:p>
            <w:pPr>
              <w:spacing w:line="560" w:lineRule="exact"/>
              <w:rPr>
                <w:color w:val="auto"/>
                <w:sz w:val="28"/>
                <w:szCs w:val="28"/>
              </w:rPr>
            </w:pPr>
            <w:r>
              <w:rPr>
                <w:color w:val="auto"/>
                <w:sz w:val="28"/>
                <w:szCs w:val="28"/>
              </w:rPr>
              <w:t>以上所有指标都不具有学科类别属性特征时，可以鉴定为非学科类培训。</w:t>
            </w:r>
          </w:p>
          <w:p>
            <w:pPr>
              <w:spacing w:line="560" w:lineRule="exact"/>
              <w:ind w:right="-173" w:rightChars="-54"/>
              <w:rPr>
                <w:color w:val="auto"/>
                <w:sz w:val="28"/>
                <w:szCs w:val="28"/>
              </w:rPr>
            </w:pPr>
            <w:r>
              <w:rPr>
                <w:color w:val="auto"/>
                <w:sz w:val="28"/>
                <w:szCs w:val="28"/>
              </w:rPr>
              <w:t>如果校外培训机构或教育行政部门认为有需要，可以使用</w:t>
            </w:r>
            <w:r>
              <w:rPr>
                <w:rFonts w:hint="default" w:eastAsia="宋体"/>
                <w:color w:val="auto"/>
                <w:szCs w:val="24"/>
                <w:u w:val="none"/>
                <w:lang w:val="zh-CN" w:bidi="zh-CN"/>
              </w:rPr>
              <w:t>“</w:t>
            </w:r>
            <w:r>
              <w:rPr>
                <w:color w:val="auto"/>
                <w:sz w:val="28"/>
                <w:szCs w:val="28"/>
              </w:rPr>
              <w:t>专家组鉴定法</w:t>
            </w:r>
            <w:r>
              <w:rPr>
                <w:rFonts w:hint="default" w:eastAsia="宋体"/>
                <w:color w:val="auto"/>
                <w:szCs w:val="24"/>
                <w:u w:val="none"/>
                <w:lang w:val="zh-CN" w:bidi="zh-CN"/>
              </w:rPr>
              <w:t>”</w:t>
            </w:r>
            <w:r>
              <w:rPr>
                <w:color w:val="auto"/>
                <w:sz w:val="28"/>
                <w:szCs w:val="28"/>
              </w:rPr>
              <w:t>继续鉴定。</w:t>
            </w:r>
          </w:p>
        </w:tc>
      </w:tr>
    </w:tbl>
    <w:p>
      <w:pPr>
        <w:widowControl/>
        <w:jc w:val="left"/>
        <w:rPr>
          <w:rFonts w:eastAsia="黑体"/>
          <w:color w:val="auto"/>
          <w:szCs w:val="32"/>
        </w:rPr>
      </w:pPr>
    </w:p>
    <w:p>
      <w:pPr>
        <w:widowControl/>
        <w:jc w:val="left"/>
        <w:rPr>
          <w:rFonts w:eastAsia="黑体"/>
          <w:color w:val="auto"/>
          <w:szCs w:val="32"/>
        </w:rPr>
      </w:pPr>
      <w:r>
        <w:rPr>
          <w:rFonts w:eastAsia="黑体"/>
          <w:color w:val="auto"/>
          <w:szCs w:val="32"/>
        </w:rPr>
        <w:br w:type="page"/>
      </w:r>
    </w:p>
    <w:p>
      <w:pPr>
        <w:spacing w:line="560" w:lineRule="exact"/>
        <w:ind w:left="-426" w:leftChars="-133" w:right="-1078" w:rightChars="-337"/>
        <w:outlineLvl w:val="0"/>
        <w:rPr>
          <w:color w:val="auto"/>
          <w:sz w:val="28"/>
          <w:szCs w:val="28"/>
        </w:rPr>
      </w:pPr>
      <w:r>
        <w:rPr>
          <w:rFonts w:eastAsia="黑体"/>
          <w:color w:val="auto"/>
          <w:sz w:val="28"/>
          <w:szCs w:val="28"/>
        </w:rPr>
        <w:t>附件3.6：专家用-鉴定过程记录书（示例）</w:t>
      </w:r>
    </w:p>
    <w:p>
      <w:pPr>
        <w:spacing w:line="560" w:lineRule="exact"/>
        <w:rPr>
          <w:color w:val="auto"/>
          <w:sz w:val="28"/>
          <w:szCs w:val="28"/>
        </w:rPr>
      </w:pPr>
      <w:r>
        <w:rPr>
          <w:color w:val="auto"/>
          <w:sz w:val="28"/>
          <w:szCs w:val="28"/>
        </w:rPr>
        <w:t>适用于专家组专家开展鉴定工作过程进行记录。</w:t>
      </w:r>
    </w:p>
    <w:tbl>
      <w:tblPr>
        <w:tblStyle w:val="17"/>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4"/>
        <w:gridCol w:w="4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1" w:type="dxa"/>
            <w:gridSpan w:val="2"/>
          </w:tcPr>
          <w:p>
            <w:pPr>
              <w:spacing w:line="560" w:lineRule="atLeast"/>
              <w:ind w:firstLine="560"/>
              <w:jc w:val="center"/>
              <w:rPr>
                <w:b/>
                <w:bCs/>
                <w:color w:val="auto"/>
                <w:sz w:val="28"/>
                <w:szCs w:val="28"/>
              </w:rPr>
            </w:pPr>
            <w:r>
              <w:rPr>
                <w:b/>
                <w:bCs/>
                <w:color w:val="auto"/>
                <w:sz w:val="28"/>
                <w:szCs w:val="28"/>
                <w:u w:val="single"/>
              </w:rPr>
              <w:t xml:space="preserve">     </w:t>
            </w:r>
            <w:r>
              <w:rPr>
                <w:b/>
                <w:bCs/>
                <w:color w:val="auto"/>
                <w:sz w:val="28"/>
                <w:szCs w:val="28"/>
              </w:rPr>
              <w:t>教育局对</w:t>
            </w:r>
            <w:r>
              <w:rPr>
                <w:rFonts w:hint="default" w:eastAsia="宋体"/>
                <w:color w:val="auto"/>
                <w:sz w:val="32"/>
                <w:szCs w:val="24"/>
                <w:u w:val="none"/>
                <w:lang w:val="zh-CN" w:bidi="zh-CN"/>
              </w:rPr>
              <w:t>“</w:t>
            </w:r>
            <w:r>
              <w:rPr>
                <w:b/>
                <w:bCs/>
                <w:color w:val="auto"/>
                <w:sz w:val="28"/>
                <w:szCs w:val="28"/>
              </w:rPr>
              <w:t>XX机构初二中外学生冬令营</w:t>
            </w:r>
            <w:r>
              <w:rPr>
                <w:rFonts w:hint="default" w:eastAsia="宋体"/>
                <w:color w:val="auto"/>
                <w:sz w:val="32"/>
                <w:szCs w:val="24"/>
                <w:u w:val="none"/>
                <w:lang w:val="zh-CN" w:bidi="zh-CN"/>
              </w:rPr>
              <w:t>”</w:t>
            </w:r>
            <w:r>
              <w:rPr>
                <w:b/>
                <w:bCs/>
                <w:color w:val="auto"/>
                <w:sz w:val="28"/>
                <w:szCs w:val="28"/>
              </w:rPr>
              <w:t>校外培训项目</w:t>
            </w:r>
          </w:p>
          <w:p>
            <w:pPr>
              <w:spacing w:line="560" w:lineRule="atLeast"/>
              <w:ind w:firstLine="560"/>
              <w:jc w:val="center"/>
              <w:rPr>
                <w:b/>
                <w:bCs/>
                <w:color w:val="auto"/>
                <w:sz w:val="28"/>
                <w:szCs w:val="28"/>
              </w:rPr>
            </w:pPr>
            <w:r>
              <w:rPr>
                <w:b/>
                <w:bCs/>
                <w:color w:val="auto"/>
                <w:sz w:val="28"/>
                <w:szCs w:val="28"/>
              </w:rPr>
              <w:t>使用</w:t>
            </w:r>
            <w:r>
              <w:rPr>
                <w:rFonts w:hint="default" w:eastAsia="宋体"/>
                <w:b w:val="0"/>
                <w:bCs w:val="0"/>
                <w:color w:val="auto"/>
                <w:sz w:val="32"/>
                <w:szCs w:val="24"/>
                <w:u w:val="none"/>
                <w:lang w:val="zh-CN" w:bidi="zh-CN"/>
              </w:rPr>
              <w:t>“</w:t>
            </w:r>
            <w:r>
              <w:rPr>
                <w:b/>
                <w:bCs/>
                <w:color w:val="auto"/>
                <w:sz w:val="28"/>
                <w:szCs w:val="28"/>
              </w:rPr>
              <w:t>专家组鉴定法</w:t>
            </w:r>
            <w:r>
              <w:rPr>
                <w:rFonts w:hint="default" w:eastAsia="宋体"/>
                <w:b w:val="0"/>
                <w:bCs w:val="0"/>
                <w:color w:val="auto"/>
                <w:sz w:val="32"/>
                <w:szCs w:val="24"/>
                <w:u w:val="none"/>
                <w:lang w:val="zh-CN" w:bidi="zh-CN"/>
              </w:rPr>
              <w:t>”</w:t>
            </w:r>
            <w:r>
              <w:rPr>
                <w:b/>
                <w:bCs/>
                <w:color w:val="auto"/>
                <w:sz w:val="28"/>
                <w:szCs w:val="28"/>
              </w:rPr>
              <w:t>进行学科和非学科类别鉴定工作</w:t>
            </w:r>
          </w:p>
          <w:p>
            <w:pPr>
              <w:spacing w:line="560" w:lineRule="atLeast"/>
              <w:ind w:firstLine="560"/>
              <w:jc w:val="center"/>
              <w:rPr>
                <w:b/>
                <w:bCs/>
                <w:color w:val="auto"/>
                <w:sz w:val="28"/>
                <w:szCs w:val="28"/>
              </w:rPr>
            </w:pPr>
            <w:r>
              <w:rPr>
                <w:b/>
                <w:bCs/>
                <w:color w:val="auto"/>
                <w:sz w:val="28"/>
                <w:szCs w:val="28"/>
              </w:rPr>
              <w:t>专家鉴定过程和结果记录书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4" w:type="dxa"/>
            <w:vAlign w:val="center"/>
          </w:tcPr>
          <w:p>
            <w:pPr>
              <w:spacing w:line="560" w:lineRule="atLeast"/>
              <w:jc w:val="left"/>
              <w:rPr>
                <w:color w:val="auto"/>
                <w:sz w:val="28"/>
                <w:szCs w:val="28"/>
              </w:rPr>
            </w:pPr>
            <w:r>
              <w:rPr>
                <w:color w:val="auto"/>
                <w:sz w:val="28"/>
                <w:szCs w:val="28"/>
              </w:rPr>
              <w:t>申请人：XXXXXXXXX公司</w:t>
            </w:r>
          </w:p>
        </w:tc>
        <w:tc>
          <w:tcPr>
            <w:tcW w:w="4707" w:type="dxa"/>
            <w:vAlign w:val="center"/>
          </w:tcPr>
          <w:p>
            <w:pPr>
              <w:spacing w:line="560" w:lineRule="atLeast"/>
              <w:rPr>
                <w:color w:val="auto"/>
                <w:sz w:val="28"/>
                <w:szCs w:val="28"/>
              </w:rPr>
            </w:pPr>
            <w:r>
              <w:rPr>
                <w:color w:val="auto"/>
                <w:sz w:val="28"/>
                <w:szCs w:val="28"/>
              </w:rPr>
              <w:t>地址及邮编：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4" w:type="dxa"/>
          </w:tcPr>
          <w:p>
            <w:pPr>
              <w:spacing w:line="560" w:lineRule="atLeast"/>
              <w:jc w:val="left"/>
              <w:rPr>
                <w:color w:val="auto"/>
                <w:sz w:val="28"/>
                <w:szCs w:val="28"/>
              </w:rPr>
            </w:pPr>
            <w:r>
              <w:rPr>
                <w:rFonts w:hint="eastAsia"/>
                <w:color w:val="auto"/>
                <w:sz w:val="28"/>
                <w:szCs w:val="28"/>
              </w:rPr>
              <w:t>法定代表人</w:t>
            </w:r>
            <w:r>
              <w:rPr>
                <w:color w:val="auto"/>
                <w:sz w:val="28"/>
                <w:szCs w:val="28"/>
              </w:rPr>
              <w:t>及联系电话：</w:t>
            </w:r>
          </w:p>
        </w:tc>
        <w:tc>
          <w:tcPr>
            <w:tcW w:w="4707" w:type="dxa"/>
          </w:tcPr>
          <w:p>
            <w:pPr>
              <w:spacing w:line="560" w:lineRule="atLeast"/>
              <w:rPr>
                <w:color w:val="auto"/>
                <w:sz w:val="28"/>
                <w:szCs w:val="28"/>
              </w:rPr>
            </w:pPr>
            <w:r>
              <w:rPr>
                <w:color w:val="auto"/>
                <w:sz w:val="28"/>
                <w:szCs w:val="28"/>
              </w:rPr>
              <w:t>联系人及身份证号码：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4" w:type="dxa"/>
          </w:tcPr>
          <w:p>
            <w:pPr>
              <w:spacing w:line="560" w:lineRule="atLeast"/>
              <w:jc w:val="left"/>
              <w:rPr>
                <w:color w:val="auto"/>
                <w:sz w:val="28"/>
                <w:szCs w:val="28"/>
              </w:rPr>
            </w:pPr>
            <w:r>
              <w:rPr>
                <w:color w:val="auto"/>
                <w:sz w:val="28"/>
                <w:szCs w:val="28"/>
              </w:rPr>
              <w:t>联系人电话：</w:t>
            </w:r>
          </w:p>
        </w:tc>
        <w:tc>
          <w:tcPr>
            <w:tcW w:w="4707" w:type="dxa"/>
          </w:tcPr>
          <w:p>
            <w:pPr>
              <w:spacing w:line="560" w:lineRule="atLeast"/>
              <w:rPr>
                <w:color w:val="auto"/>
                <w:sz w:val="28"/>
                <w:szCs w:val="28"/>
              </w:rPr>
            </w:pPr>
            <w:r>
              <w:rPr>
                <w:color w:val="auto"/>
                <w:sz w:val="28"/>
                <w:szCs w:val="28"/>
              </w:rPr>
              <w:t>联系人地址：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4" w:type="dxa"/>
          </w:tcPr>
          <w:p>
            <w:pPr>
              <w:spacing w:line="560" w:lineRule="atLeast"/>
              <w:jc w:val="left"/>
              <w:rPr>
                <w:color w:val="auto"/>
                <w:sz w:val="28"/>
                <w:szCs w:val="28"/>
              </w:rPr>
            </w:pPr>
            <w:r>
              <w:rPr>
                <w:color w:val="auto"/>
                <w:sz w:val="28"/>
                <w:szCs w:val="28"/>
              </w:rPr>
              <w:t>培训项目名称：XX机构初二中外学生冬令营</w:t>
            </w:r>
          </w:p>
        </w:tc>
        <w:tc>
          <w:tcPr>
            <w:tcW w:w="4707" w:type="dxa"/>
          </w:tcPr>
          <w:p>
            <w:pPr>
              <w:spacing w:line="560" w:lineRule="atLeast"/>
              <w:rPr>
                <w:color w:val="auto"/>
                <w:sz w:val="28"/>
                <w:szCs w:val="28"/>
              </w:rPr>
            </w:pPr>
            <w:r>
              <w:rPr>
                <w:color w:val="auto"/>
                <w:sz w:val="28"/>
                <w:szCs w:val="28"/>
              </w:rPr>
              <w:t>培训项目学员对象：初二第一学期寒假阶段的学生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9811" w:type="dxa"/>
            <w:gridSpan w:val="2"/>
          </w:tcPr>
          <w:p>
            <w:pPr>
              <w:spacing w:line="560" w:lineRule="exact"/>
              <w:jc w:val="center"/>
              <w:rPr>
                <w:b/>
                <w:bCs/>
                <w:color w:val="auto"/>
                <w:sz w:val="28"/>
                <w:szCs w:val="28"/>
              </w:rPr>
            </w:pPr>
            <w:r>
              <w:rPr>
                <w:b/>
                <w:bCs/>
                <w:color w:val="auto"/>
                <w:sz w:val="28"/>
                <w:szCs w:val="28"/>
              </w:rPr>
              <w:t>第一部分：鉴定背景</w:t>
            </w:r>
          </w:p>
          <w:p>
            <w:pPr>
              <w:spacing w:line="560" w:lineRule="exact"/>
              <w:ind w:firstLine="562" w:firstLineChars="200"/>
              <w:rPr>
                <w:rFonts w:hint="default" w:ascii="Times New Roman" w:hAnsi="Times New Roman" w:eastAsia="黑体" w:cs="Times New Roman"/>
                <w:b/>
                <w:bCs/>
                <w:color w:val="auto"/>
                <w:sz w:val="28"/>
                <w:szCs w:val="28"/>
              </w:rPr>
            </w:pPr>
            <w:r>
              <w:rPr>
                <w:rFonts w:hint="default" w:ascii="Times New Roman" w:hAnsi="Times New Roman" w:eastAsia="黑体" w:cs="Times New Roman"/>
                <w:b/>
                <w:bCs/>
                <w:color w:val="auto"/>
                <w:sz w:val="28"/>
                <w:szCs w:val="28"/>
              </w:rPr>
              <w:t>一、概述</w:t>
            </w:r>
          </w:p>
          <w:p>
            <w:pPr>
              <w:spacing w:line="560" w:lineRule="exact"/>
              <w:ind w:firstLine="560" w:firstLineChars="200"/>
              <w:rPr>
                <w:color w:val="auto"/>
                <w:sz w:val="28"/>
                <w:szCs w:val="28"/>
              </w:rPr>
            </w:pPr>
            <w:r>
              <w:rPr>
                <w:color w:val="auto"/>
                <w:sz w:val="28"/>
                <w:szCs w:val="28"/>
                <w:u w:val="single"/>
              </w:rPr>
              <w:t xml:space="preserve">     </w:t>
            </w:r>
            <w:r>
              <w:rPr>
                <w:color w:val="auto"/>
                <w:sz w:val="28"/>
                <w:szCs w:val="28"/>
              </w:rPr>
              <w:t>教育局邀请</w:t>
            </w:r>
            <w:r>
              <w:rPr>
                <w:color w:val="auto"/>
                <w:sz w:val="28"/>
                <w:szCs w:val="28"/>
                <w:u w:val="single"/>
              </w:rPr>
              <w:t xml:space="preserve">  张三、李四、XXX、XXX、XXX  </w:t>
            </w:r>
            <w:r>
              <w:rPr>
                <w:color w:val="auto"/>
                <w:sz w:val="28"/>
                <w:szCs w:val="28"/>
              </w:rPr>
              <w:t>参加本校外培训项目学科和非学科类别的鉴定工作，要求于2021年X月X日前提交结果，并对鉴定过程和结果进行详细记录，专家清楚鉴定专家的工作任务、权利、义务和责任，并已签署《鉴定</w:t>
            </w:r>
            <w:r>
              <w:rPr>
                <w:rFonts w:hint="eastAsia"/>
                <w:color w:val="auto"/>
                <w:sz w:val="28"/>
                <w:szCs w:val="28"/>
              </w:rPr>
              <w:t>专家</w:t>
            </w:r>
            <w:r>
              <w:rPr>
                <w:color w:val="auto"/>
                <w:sz w:val="28"/>
                <w:szCs w:val="28"/>
              </w:rPr>
              <w:t>声明》。</w:t>
            </w:r>
          </w:p>
          <w:p>
            <w:pPr>
              <w:spacing w:line="560" w:lineRule="exact"/>
              <w:ind w:firstLine="560" w:firstLineChars="200"/>
              <w:rPr>
                <w:color w:val="auto"/>
                <w:sz w:val="28"/>
                <w:szCs w:val="28"/>
              </w:rPr>
            </w:pPr>
          </w:p>
          <w:p>
            <w:pPr>
              <w:spacing w:line="560" w:lineRule="exact"/>
              <w:ind w:firstLine="562" w:firstLineChars="200"/>
              <w:rPr>
                <w:rFonts w:hint="default" w:ascii="Times New Roman" w:hAnsi="Times New Roman" w:eastAsia="黑体" w:cs="Times New Roman"/>
                <w:b/>
                <w:bCs/>
                <w:color w:val="auto"/>
                <w:sz w:val="28"/>
                <w:szCs w:val="28"/>
              </w:rPr>
            </w:pPr>
            <w:r>
              <w:rPr>
                <w:rFonts w:hint="default" w:ascii="Times New Roman" w:hAnsi="Times New Roman" w:eastAsia="黑体" w:cs="Times New Roman"/>
                <w:b/>
                <w:bCs/>
                <w:color w:val="auto"/>
                <w:sz w:val="28"/>
                <w:szCs w:val="28"/>
              </w:rPr>
              <w:t>二、XX教育局要求和校外培训机构请求</w:t>
            </w:r>
          </w:p>
          <w:p>
            <w:pPr>
              <w:spacing w:line="560" w:lineRule="exact"/>
              <w:ind w:firstLine="562" w:firstLineChars="200"/>
              <w:rPr>
                <w:rFonts w:hint="default" w:ascii="Times New Roman" w:hAnsi="Times New Roman" w:eastAsia="楷体" w:cs="Times New Roman"/>
                <w:b/>
                <w:bCs/>
                <w:color w:val="auto"/>
                <w:sz w:val="28"/>
                <w:szCs w:val="28"/>
              </w:rPr>
            </w:pPr>
            <w:r>
              <w:rPr>
                <w:rFonts w:hint="default" w:ascii="Times New Roman" w:hAnsi="Times New Roman" w:eastAsia="楷体" w:cs="Times New Roman"/>
                <w:b/>
                <w:bCs/>
                <w:color w:val="auto"/>
                <w:sz w:val="28"/>
                <w:szCs w:val="28"/>
              </w:rPr>
              <w:t>（一）首次鉴定基本情况</w:t>
            </w:r>
          </w:p>
          <w:p>
            <w:pPr>
              <w:spacing w:line="560" w:lineRule="exact"/>
              <w:ind w:firstLine="560" w:firstLineChars="200"/>
              <w:rPr>
                <w:color w:val="auto"/>
                <w:sz w:val="28"/>
                <w:szCs w:val="28"/>
              </w:rPr>
            </w:pPr>
            <w:r>
              <w:rPr>
                <w:color w:val="auto"/>
                <w:sz w:val="28"/>
                <w:szCs w:val="28"/>
              </w:rPr>
              <w:t>XX机构于2021年X月X日向XX教育局首次提交鉴定申请表，该申请表没有提及申请何种鉴定方法，属地教育行政部门按正常流程，先使用</w:t>
            </w:r>
            <w:r>
              <w:rPr>
                <w:rFonts w:hint="default" w:eastAsia="宋体"/>
                <w:color w:val="auto"/>
                <w:sz w:val="32"/>
                <w:szCs w:val="24"/>
                <w:u w:val="none"/>
                <w:lang w:val="zh-CN" w:bidi="zh-CN"/>
              </w:rPr>
              <w:t>“</w:t>
            </w:r>
            <w:r>
              <w:rPr>
                <w:color w:val="auto"/>
                <w:sz w:val="28"/>
                <w:szCs w:val="28"/>
              </w:rPr>
              <w:t>综合鉴定法</w:t>
            </w:r>
            <w:r>
              <w:rPr>
                <w:rFonts w:hint="default" w:eastAsia="宋体"/>
                <w:color w:val="auto"/>
                <w:sz w:val="32"/>
                <w:szCs w:val="24"/>
                <w:u w:val="none"/>
                <w:lang w:val="zh-CN" w:bidi="zh-CN"/>
              </w:rPr>
              <w:t>”</w:t>
            </w:r>
            <w:r>
              <w:rPr>
                <w:color w:val="auto"/>
                <w:sz w:val="28"/>
                <w:szCs w:val="28"/>
              </w:rPr>
              <w:t>进行鉴定，首次鉴定结果为学科类。校外培训机构对首次鉴定结果提出异议，申请二次鉴定。</w:t>
            </w:r>
          </w:p>
          <w:p>
            <w:pPr>
              <w:spacing w:line="560" w:lineRule="exact"/>
              <w:ind w:firstLine="562" w:firstLineChars="200"/>
              <w:rPr>
                <w:rFonts w:hint="default" w:ascii="Times New Roman" w:hAnsi="Times New Roman" w:eastAsia="楷体" w:cs="Times New Roman"/>
                <w:b/>
                <w:bCs/>
                <w:color w:val="auto"/>
                <w:sz w:val="28"/>
                <w:szCs w:val="28"/>
              </w:rPr>
            </w:pPr>
            <w:r>
              <w:rPr>
                <w:rFonts w:hint="default" w:ascii="Times New Roman" w:hAnsi="Times New Roman" w:eastAsia="楷体" w:cs="Times New Roman"/>
                <w:b/>
                <w:bCs/>
                <w:color w:val="auto"/>
                <w:sz w:val="28"/>
                <w:szCs w:val="28"/>
              </w:rPr>
              <w:t>（二）</w:t>
            </w:r>
            <w:r>
              <w:rPr>
                <w:rFonts w:hint="default" w:ascii="Times New Roman" w:hAnsi="Times New Roman" w:eastAsia="楷体" w:cs="Times New Roman"/>
                <w:b/>
                <w:bCs/>
                <w:color w:val="auto"/>
                <w:sz w:val="28"/>
                <w:szCs w:val="28"/>
                <w:u w:val="single"/>
              </w:rPr>
              <w:t xml:space="preserve">      </w:t>
            </w:r>
            <w:r>
              <w:rPr>
                <w:rFonts w:hint="default" w:ascii="Times New Roman" w:hAnsi="Times New Roman" w:eastAsia="楷体" w:cs="Times New Roman"/>
                <w:b/>
                <w:bCs/>
                <w:color w:val="auto"/>
                <w:sz w:val="28"/>
                <w:szCs w:val="28"/>
              </w:rPr>
              <w:t>教育局的要求</w:t>
            </w:r>
          </w:p>
          <w:p>
            <w:pPr>
              <w:spacing w:line="560" w:lineRule="exact"/>
              <w:ind w:firstLine="560" w:firstLineChars="200"/>
              <w:rPr>
                <w:color w:val="auto"/>
                <w:sz w:val="28"/>
                <w:szCs w:val="28"/>
              </w:rPr>
            </w:pPr>
            <w:r>
              <w:rPr>
                <w:color w:val="auto"/>
                <w:sz w:val="28"/>
                <w:szCs w:val="28"/>
              </w:rPr>
              <w:t>专家应当严格依据法律法规和有关政策规定，独立、客观、公正、规范地开展学科和非学科类别鉴定工作。</w:t>
            </w:r>
          </w:p>
          <w:p>
            <w:pPr>
              <w:spacing w:line="560" w:lineRule="exact"/>
              <w:ind w:firstLine="562" w:firstLineChars="200"/>
              <w:rPr>
                <w:rFonts w:hint="default" w:ascii="Times New Roman" w:hAnsi="Times New Roman" w:eastAsia="楷体" w:cs="Times New Roman"/>
                <w:b/>
                <w:bCs/>
                <w:color w:val="auto"/>
                <w:sz w:val="28"/>
                <w:szCs w:val="28"/>
              </w:rPr>
            </w:pPr>
            <w:r>
              <w:rPr>
                <w:rFonts w:hint="default" w:ascii="Times New Roman" w:hAnsi="Times New Roman" w:eastAsia="楷体" w:cs="Times New Roman"/>
                <w:b/>
                <w:bCs/>
                <w:color w:val="auto"/>
                <w:sz w:val="28"/>
                <w:szCs w:val="28"/>
              </w:rPr>
              <w:t>（三）校外培训机构的请求</w:t>
            </w:r>
          </w:p>
          <w:p>
            <w:pPr>
              <w:spacing w:line="560" w:lineRule="exact"/>
              <w:ind w:firstLine="560" w:firstLineChars="200"/>
              <w:rPr>
                <w:color w:val="auto"/>
                <w:sz w:val="28"/>
                <w:szCs w:val="28"/>
              </w:rPr>
            </w:pPr>
            <w:r>
              <w:rPr>
                <w:color w:val="auto"/>
                <w:sz w:val="28"/>
                <w:szCs w:val="28"/>
              </w:rPr>
              <w:t>XX机构为非学科</w:t>
            </w:r>
            <w:r>
              <w:rPr>
                <w:rFonts w:hint="eastAsia"/>
                <w:color w:val="auto"/>
                <w:sz w:val="28"/>
                <w:szCs w:val="28"/>
              </w:rPr>
              <w:t>类</w:t>
            </w:r>
            <w:r>
              <w:rPr>
                <w:color w:val="auto"/>
                <w:sz w:val="28"/>
                <w:szCs w:val="28"/>
              </w:rPr>
              <w:t>校外培训机构，其在《鉴定申请书》描述该校外培训项目从研发立项、内容策划、模拟测试直至研发完成，均按照所有</w:t>
            </w:r>
            <w:r>
              <w:rPr>
                <w:rFonts w:hint="default" w:eastAsia="宋体"/>
                <w:color w:val="auto"/>
                <w:sz w:val="32"/>
                <w:szCs w:val="24"/>
                <w:u w:val="none"/>
                <w:lang w:val="zh-CN" w:bidi="zh-CN"/>
              </w:rPr>
              <w:t>“</w:t>
            </w:r>
            <w:r>
              <w:rPr>
                <w:color w:val="auto"/>
                <w:sz w:val="28"/>
                <w:szCs w:val="28"/>
              </w:rPr>
              <w:t>双减</w:t>
            </w:r>
            <w:r>
              <w:rPr>
                <w:rFonts w:hint="default" w:eastAsia="宋体"/>
                <w:color w:val="auto"/>
                <w:sz w:val="32"/>
                <w:szCs w:val="24"/>
                <w:u w:val="none"/>
                <w:lang w:val="zh-CN" w:bidi="zh-CN"/>
              </w:rPr>
              <w:t>”</w:t>
            </w:r>
            <w:r>
              <w:rPr>
                <w:color w:val="auto"/>
                <w:sz w:val="28"/>
                <w:szCs w:val="28"/>
              </w:rPr>
              <w:t>政策要求来开展，其自行开展的自行鉴定后评估结果均为非学科</w:t>
            </w:r>
            <w:r>
              <w:rPr>
                <w:rFonts w:hint="eastAsia"/>
                <w:color w:val="auto"/>
                <w:sz w:val="28"/>
                <w:szCs w:val="28"/>
              </w:rPr>
              <w:t>类</w:t>
            </w:r>
            <w:r>
              <w:rPr>
                <w:color w:val="auto"/>
                <w:sz w:val="28"/>
                <w:szCs w:val="28"/>
              </w:rPr>
              <w:t>。</w:t>
            </w:r>
          </w:p>
          <w:p>
            <w:pPr>
              <w:spacing w:line="560" w:lineRule="exact"/>
              <w:ind w:firstLine="560" w:firstLineChars="200"/>
              <w:rPr>
                <w:color w:val="auto"/>
                <w:sz w:val="28"/>
                <w:szCs w:val="28"/>
              </w:rPr>
            </w:pPr>
            <w:r>
              <w:rPr>
                <w:color w:val="auto"/>
                <w:sz w:val="28"/>
                <w:szCs w:val="28"/>
              </w:rPr>
              <w:t>XX机构向XX教育行政部门申请使用</w:t>
            </w:r>
            <w:r>
              <w:rPr>
                <w:rFonts w:hint="default" w:eastAsia="宋体"/>
                <w:color w:val="auto"/>
                <w:sz w:val="32"/>
                <w:szCs w:val="24"/>
                <w:u w:val="none"/>
                <w:lang w:val="zh-CN" w:bidi="zh-CN"/>
              </w:rPr>
              <w:t>“</w:t>
            </w:r>
            <w:r>
              <w:rPr>
                <w:color w:val="auto"/>
                <w:sz w:val="28"/>
                <w:szCs w:val="28"/>
              </w:rPr>
              <w:t>专家组鉴定法</w:t>
            </w:r>
            <w:r>
              <w:rPr>
                <w:rFonts w:hint="default" w:eastAsia="宋体"/>
                <w:color w:val="auto"/>
                <w:sz w:val="32"/>
                <w:szCs w:val="24"/>
                <w:u w:val="none"/>
                <w:lang w:val="zh-CN" w:bidi="zh-CN"/>
              </w:rPr>
              <w:t>”</w:t>
            </w:r>
            <w:r>
              <w:rPr>
                <w:color w:val="auto"/>
                <w:sz w:val="28"/>
                <w:szCs w:val="28"/>
              </w:rPr>
              <w:t>对上述校外培训项目进行重新鉴定。</w:t>
            </w:r>
          </w:p>
          <w:p>
            <w:pPr>
              <w:spacing w:line="560" w:lineRule="exact"/>
              <w:ind w:firstLine="560" w:firstLineChars="200"/>
              <w:rPr>
                <w:color w:val="auto"/>
                <w:sz w:val="28"/>
                <w:szCs w:val="28"/>
              </w:rPr>
            </w:pPr>
            <w:r>
              <w:rPr>
                <w:color w:val="auto"/>
                <w:sz w:val="28"/>
                <w:szCs w:val="28"/>
              </w:rPr>
              <w:t>XX机构的请求是：</w:t>
            </w:r>
            <w:r>
              <w:rPr>
                <w:rFonts w:hint="default" w:eastAsia="宋体"/>
                <w:color w:val="auto"/>
                <w:sz w:val="32"/>
                <w:szCs w:val="24"/>
                <w:u w:val="none"/>
                <w:lang w:val="zh-CN" w:bidi="zh-CN"/>
              </w:rPr>
              <w:t>“</w:t>
            </w:r>
            <w:r>
              <w:rPr>
                <w:color w:val="auto"/>
                <w:sz w:val="28"/>
                <w:szCs w:val="28"/>
              </w:rPr>
              <w:t>XX机构初二中外学生冬令营</w:t>
            </w:r>
            <w:r>
              <w:rPr>
                <w:rFonts w:hint="default" w:eastAsia="宋体"/>
                <w:color w:val="auto"/>
                <w:sz w:val="32"/>
                <w:szCs w:val="24"/>
                <w:u w:val="none"/>
                <w:lang w:val="zh-CN" w:bidi="zh-CN"/>
              </w:rPr>
              <w:t>”</w:t>
            </w:r>
            <w:r>
              <w:rPr>
                <w:color w:val="auto"/>
                <w:sz w:val="28"/>
                <w:szCs w:val="28"/>
              </w:rPr>
              <w:t>该校外培训项目建议为非学科类别。</w:t>
            </w:r>
          </w:p>
          <w:p>
            <w:pPr>
              <w:spacing w:line="560" w:lineRule="exact"/>
              <w:ind w:firstLine="560" w:firstLineChars="200"/>
              <w:rPr>
                <w:color w:val="auto"/>
                <w:sz w:val="28"/>
                <w:szCs w:val="28"/>
              </w:rPr>
            </w:pPr>
          </w:p>
          <w:p>
            <w:pPr>
              <w:spacing w:line="560" w:lineRule="exact"/>
              <w:ind w:firstLine="562" w:firstLineChars="200"/>
              <w:rPr>
                <w:rFonts w:hint="default" w:ascii="Times New Roman" w:hAnsi="Times New Roman" w:eastAsia="黑体" w:cs="Times New Roman"/>
                <w:b/>
                <w:bCs/>
                <w:color w:val="auto"/>
                <w:sz w:val="28"/>
                <w:szCs w:val="28"/>
              </w:rPr>
            </w:pPr>
            <w:r>
              <w:rPr>
                <w:rFonts w:hint="default" w:ascii="Times New Roman" w:hAnsi="Times New Roman" w:eastAsia="黑体" w:cs="Times New Roman"/>
                <w:b/>
                <w:bCs/>
                <w:color w:val="auto"/>
                <w:sz w:val="28"/>
                <w:szCs w:val="28"/>
              </w:rPr>
              <w:t>三、项目基本情况</w:t>
            </w:r>
          </w:p>
          <w:p>
            <w:pPr>
              <w:spacing w:line="560" w:lineRule="exact"/>
              <w:ind w:firstLine="562" w:firstLineChars="200"/>
              <w:rPr>
                <w:color w:val="auto"/>
                <w:sz w:val="28"/>
                <w:szCs w:val="28"/>
              </w:rPr>
            </w:pPr>
            <w:r>
              <w:rPr>
                <w:rFonts w:hint="default" w:ascii="Times New Roman" w:hAnsi="Times New Roman" w:eastAsia="楷体" w:cs="Times New Roman"/>
                <w:b/>
                <w:bCs/>
                <w:color w:val="auto"/>
                <w:sz w:val="28"/>
                <w:szCs w:val="28"/>
              </w:rPr>
              <w:t>（一）项目标准名称：</w:t>
            </w:r>
            <w:r>
              <w:rPr>
                <w:color w:val="auto"/>
                <w:sz w:val="28"/>
                <w:szCs w:val="28"/>
              </w:rPr>
              <w:t>XX机构初二中外学生冬令营；</w:t>
            </w:r>
          </w:p>
          <w:p>
            <w:pPr>
              <w:spacing w:line="560" w:lineRule="exact"/>
              <w:ind w:firstLine="562" w:firstLineChars="200"/>
              <w:rPr>
                <w:color w:val="auto"/>
                <w:sz w:val="28"/>
                <w:szCs w:val="28"/>
              </w:rPr>
            </w:pPr>
            <w:r>
              <w:rPr>
                <w:rFonts w:hint="default" w:ascii="Times New Roman" w:hAnsi="Times New Roman" w:eastAsia="楷体" w:cs="Times New Roman"/>
                <w:b/>
                <w:bCs/>
                <w:color w:val="auto"/>
                <w:sz w:val="28"/>
                <w:szCs w:val="28"/>
              </w:rPr>
              <w:t>（二）培训项目学员对象：</w:t>
            </w:r>
            <w:r>
              <w:rPr>
                <w:color w:val="auto"/>
                <w:sz w:val="28"/>
                <w:szCs w:val="28"/>
              </w:rPr>
              <w:t>初二第一学期寒假阶段的学生；</w:t>
            </w:r>
          </w:p>
          <w:p>
            <w:pPr>
              <w:spacing w:line="560" w:lineRule="exact"/>
              <w:ind w:firstLine="562" w:firstLineChars="200"/>
              <w:rPr>
                <w:color w:val="auto"/>
                <w:sz w:val="28"/>
                <w:szCs w:val="28"/>
              </w:rPr>
            </w:pPr>
            <w:r>
              <w:rPr>
                <w:rFonts w:hint="default" w:ascii="Times New Roman" w:hAnsi="Times New Roman" w:eastAsia="楷体" w:cs="Times New Roman"/>
                <w:b/>
                <w:bCs/>
                <w:color w:val="auto"/>
                <w:sz w:val="28"/>
                <w:szCs w:val="28"/>
              </w:rPr>
              <w:t>（三）总课时：</w:t>
            </w:r>
            <w:r>
              <w:rPr>
                <w:color w:val="auto"/>
                <w:sz w:val="28"/>
                <w:szCs w:val="28"/>
              </w:rPr>
              <w:t>15天；</w:t>
            </w:r>
          </w:p>
          <w:p>
            <w:pPr>
              <w:spacing w:line="560" w:lineRule="exact"/>
              <w:ind w:firstLine="562" w:firstLineChars="200"/>
              <w:rPr>
                <w:color w:val="auto"/>
                <w:sz w:val="28"/>
                <w:szCs w:val="28"/>
              </w:rPr>
            </w:pPr>
            <w:r>
              <w:rPr>
                <w:rFonts w:hint="default" w:ascii="Times New Roman" w:hAnsi="Times New Roman" w:eastAsia="楷体" w:cs="Times New Roman"/>
                <w:b/>
                <w:bCs/>
                <w:color w:val="auto"/>
                <w:sz w:val="28"/>
                <w:szCs w:val="28"/>
              </w:rPr>
              <w:t>（四）费用：</w:t>
            </w:r>
            <w:r>
              <w:rPr>
                <w:b/>
                <w:bCs/>
                <w:color w:val="auto"/>
                <w:sz w:val="28"/>
                <w:szCs w:val="28"/>
              </w:rPr>
              <w:t>XXXX元</w:t>
            </w:r>
            <w:r>
              <w:rPr>
                <w:color w:val="auto"/>
                <w:sz w:val="28"/>
                <w:szCs w:val="28"/>
              </w:rPr>
              <w:t>（包括培训费、市内交通费；但不包括食宿、博物馆和旅游景点门票、学员自行产生的长途交通费用、培训前后共2次的核酸检测费用）；</w:t>
            </w:r>
          </w:p>
          <w:p>
            <w:pPr>
              <w:spacing w:line="560" w:lineRule="exact"/>
              <w:ind w:firstLine="562" w:firstLineChars="200"/>
              <w:rPr>
                <w:color w:val="auto"/>
                <w:sz w:val="28"/>
                <w:szCs w:val="28"/>
              </w:rPr>
            </w:pPr>
            <w:r>
              <w:rPr>
                <w:rFonts w:hint="default" w:ascii="Times New Roman" w:hAnsi="Times New Roman" w:eastAsia="楷体" w:cs="Times New Roman"/>
                <w:b/>
                <w:bCs/>
                <w:color w:val="auto"/>
                <w:sz w:val="28"/>
                <w:szCs w:val="28"/>
              </w:rPr>
              <w:t>（五）培训地点：</w:t>
            </w:r>
            <w:r>
              <w:rPr>
                <w:color w:val="auto"/>
                <w:sz w:val="28"/>
                <w:szCs w:val="28"/>
              </w:rPr>
              <w:t>授课地址为XX市XX区XX路XX号。</w:t>
            </w:r>
          </w:p>
          <w:p>
            <w:pPr>
              <w:spacing w:line="560" w:lineRule="exact"/>
              <w:jc w:val="center"/>
              <w:rPr>
                <w:b/>
                <w:bCs/>
                <w:color w:val="auto"/>
                <w:sz w:val="28"/>
                <w:szCs w:val="28"/>
              </w:rPr>
            </w:pPr>
          </w:p>
          <w:p>
            <w:pPr>
              <w:spacing w:line="560" w:lineRule="exact"/>
              <w:jc w:val="center"/>
              <w:rPr>
                <w:b/>
                <w:bCs/>
                <w:color w:val="auto"/>
                <w:sz w:val="28"/>
                <w:szCs w:val="28"/>
              </w:rPr>
            </w:pPr>
            <w:r>
              <w:rPr>
                <w:b/>
                <w:bCs/>
                <w:color w:val="auto"/>
                <w:sz w:val="28"/>
                <w:szCs w:val="28"/>
              </w:rPr>
              <w:t>第二部分：专家鉴定过程</w:t>
            </w:r>
          </w:p>
          <w:p>
            <w:pPr>
              <w:spacing w:line="560" w:lineRule="exact"/>
              <w:ind w:firstLine="562" w:firstLineChars="200"/>
              <w:rPr>
                <w:rFonts w:hint="default" w:ascii="Times New Roman" w:hAnsi="Times New Roman" w:eastAsia="黑体" w:cs="Times New Roman"/>
                <w:b/>
                <w:bCs/>
                <w:color w:val="auto"/>
                <w:sz w:val="28"/>
                <w:szCs w:val="28"/>
              </w:rPr>
            </w:pPr>
            <w:bookmarkStart w:id="27" w:name="_Hlk89423281"/>
            <w:r>
              <w:rPr>
                <w:rFonts w:hint="default" w:ascii="Times New Roman" w:hAnsi="Times New Roman" w:eastAsia="黑体" w:cs="Times New Roman"/>
                <w:b/>
                <w:bCs/>
                <w:color w:val="auto"/>
                <w:sz w:val="28"/>
                <w:szCs w:val="28"/>
              </w:rPr>
              <w:t>一、学科和非学科类名录指标的分析</w:t>
            </w:r>
          </w:p>
          <w:bookmarkEnd w:id="27"/>
          <w:p>
            <w:pPr>
              <w:spacing w:line="560" w:lineRule="exact"/>
              <w:ind w:firstLine="540" w:firstLineChars="192"/>
              <w:rPr>
                <w:rFonts w:hint="default" w:ascii="Times New Roman" w:hAnsi="Times New Roman" w:eastAsia="楷体" w:cs="Times New Roman"/>
                <w:b/>
                <w:bCs/>
                <w:color w:val="auto"/>
                <w:sz w:val="28"/>
                <w:szCs w:val="28"/>
              </w:rPr>
            </w:pPr>
            <w:r>
              <w:rPr>
                <w:rFonts w:hint="default" w:ascii="Times New Roman" w:hAnsi="Times New Roman" w:eastAsia="楷体" w:cs="Times New Roman"/>
                <w:b/>
                <w:bCs/>
                <w:color w:val="auto"/>
                <w:sz w:val="28"/>
                <w:szCs w:val="28"/>
              </w:rPr>
              <w:t>（一）学科和非学科类名录指标分析-客观情况说明</w:t>
            </w:r>
          </w:p>
          <w:p>
            <w:pPr>
              <w:spacing w:line="560" w:lineRule="exact"/>
              <w:ind w:firstLine="614" w:firstLineChars="192"/>
              <w:rPr>
                <w:color w:val="auto"/>
                <w:sz w:val="28"/>
                <w:szCs w:val="28"/>
              </w:rPr>
            </w:pPr>
            <w:r>
              <w:rPr>
                <w:rFonts w:hint="default" w:eastAsia="宋体"/>
                <w:color w:val="auto"/>
                <w:sz w:val="32"/>
                <w:szCs w:val="24"/>
                <w:u w:val="none"/>
                <w:lang w:val="zh-CN" w:bidi="zh-CN"/>
              </w:rPr>
              <w:t>“</w:t>
            </w:r>
            <w:r>
              <w:rPr>
                <w:color w:val="auto"/>
                <w:sz w:val="28"/>
                <w:szCs w:val="28"/>
              </w:rPr>
              <w:t>XX机构初二中外学生冬令营</w:t>
            </w:r>
            <w:r>
              <w:rPr>
                <w:rFonts w:hint="default" w:eastAsia="宋体"/>
                <w:color w:val="auto"/>
                <w:sz w:val="32"/>
                <w:szCs w:val="24"/>
                <w:u w:val="none"/>
                <w:lang w:val="zh-CN" w:bidi="zh-CN"/>
              </w:rPr>
              <w:t>”</w:t>
            </w:r>
            <w:bookmarkStart w:id="28" w:name="_Hlk89424009"/>
            <w:r>
              <w:rPr>
                <w:color w:val="auto"/>
                <w:sz w:val="28"/>
                <w:szCs w:val="28"/>
              </w:rPr>
              <w:t>该项目名称既没有出现在学科类，也没有出</w:t>
            </w:r>
            <w:r>
              <w:rPr>
                <w:rFonts w:hint="eastAsia"/>
                <w:color w:val="auto"/>
                <w:sz w:val="28"/>
                <w:szCs w:val="28"/>
              </w:rPr>
              <w:t>现</w:t>
            </w:r>
            <w:r>
              <w:rPr>
                <w:color w:val="auto"/>
                <w:sz w:val="28"/>
                <w:szCs w:val="28"/>
              </w:rPr>
              <w:t>在非学科类。</w:t>
            </w:r>
            <w:bookmarkEnd w:id="28"/>
          </w:p>
          <w:p>
            <w:pPr>
              <w:spacing w:line="560" w:lineRule="exact"/>
              <w:ind w:firstLine="540" w:firstLineChars="192"/>
              <w:rPr>
                <w:rFonts w:hint="default" w:ascii="Times New Roman" w:hAnsi="Times New Roman" w:eastAsia="楷体" w:cs="Times New Roman"/>
                <w:b/>
                <w:bCs/>
                <w:color w:val="auto"/>
                <w:sz w:val="28"/>
                <w:szCs w:val="28"/>
              </w:rPr>
            </w:pPr>
            <w:r>
              <w:rPr>
                <w:rFonts w:hint="default" w:ascii="Times New Roman" w:hAnsi="Times New Roman" w:eastAsia="楷体" w:cs="Times New Roman"/>
                <w:b/>
                <w:bCs/>
                <w:color w:val="auto"/>
                <w:sz w:val="28"/>
                <w:szCs w:val="28"/>
              </w:rPr>
              <w:t>（二）学科和非学科类名录指标分析-原鉴定机构的观点</w:t>
            </w:r>
          </w:p>
          <w:p>
            <w:pPr>
              <w:spacing w:line="560" w:lineRule="exact"/>
              <w:ind w:firstLine="614" w:firstLineChars="192"/>
              <w:rPr>
                <w:color w:val="auto"/>
                <w:sz w:val="28"/>
                <w:szCs w:val="28"/>
              </w:rPr>
            </w:pPr>
            <w:r>
              <w:rPr>
                <w:rFonts w:hint="default" w:eastAsia="宋体"/>
                <w:color w:val="auto"/>
                <w:sz w:val="32"/>
                <w:szCs w:val="24"/>
                <w:u w:val="none"/>
                <w:lang w:val="zh-CN" w:bidi="zh-CN"/>
              </w:rPr>
              <w:t>“</w:t>
            </w:r>
            <w:r>
              <w:rPr>
                <w:color w:val="auto"/>
                <w:sz w:val="28"/>
                <w:szCs w:val="28"/>
              </w:rPr>
              <w:t>XX机构初二中外学生冬令营</w:t>
            </w:r>
            <w:r>
              <w:rPr>
                <w:rFonts w:hint="default" w:eastAsia="宋体"/>
                <w:color w:val="auto"/>
                <w:sz w:val="32"/>
                <w:szCs w:val="24"/>
                <w:u w:val="none"/>
                <w:lang w:val="zh-CN" w:bidi="zh-CN"/>
              </w:rPr>
              <w:t>”</w:t>
            </w:r>
            <w:r>
              <w:rPr>
                <w:color w:val="auto"/>
                <w:sz w:val="28"/>
                <w:szCs w:val="28"/>
              </w:rPr>
              <w:t>该项目从名称上分析，夏令营和冬令营等应当具有明显的非学科属性特点，但是，有可能与外语学科有交集，需要进行更深入的分析。</w:t>
            </w:r>
          </w:p>
          <w:p>
            <w:pPr>
              <w:spacing w:line="560" w:lineRule="exact"/>
              <w:ind w:firstLine="540" w:firstLineChars="192"/>
              <w:rPr>
                <w:rFonts w:hint="default" w:ascii="Times New Roman" w:hAnsi="Times New Roman" w:eastAsia="楷体" w:cs="Times New Roman"/>
                <w:b/>
                <w:bCs/>
                <w:color w:val="auto"/>
                <w:sz w:val="28"/>
                <w:szCs w:val="28"/>
              </w:rPr>
            </w:pPr>
            <w:r>
              <w:rPr>
                <w:rFonts w:hint="default" w:ascii="Times New Roman" w:hAnsi="Times New Roman" w:eastAsia="楷体" w:cs="Times New Roman"/>
                <w:b/>
                <w:bCs/>
                <w:color w:val="auto"/>
                <w:sz w:val="28"/>
                <w:szCs w:val="28"/>
              </w:rPr>
              <w:t>（三）学科和非学科类名录指标分析-专家的鉴定分析思路</w:t>
            </w:r>
          </w:p>
          <w:p>
            <w:pPr>
              <w:spacing w:line="560" w:lineRule="exact"/>
              <w:ind w:firstLine="537" w:firstLineChars="192"/>
              <w:rPr>
                <w:color w:val="auto"/>
                <w:sz w:val="28"/>
                <w:szCs w:val="28"/>
              </w:rPr>
            </w:pPr>
            <w:r>
              <w:rPr>
                <w:color w:val="auto"/>
                <w:sz w:val="28"/>
                <w:szCs w:val="28"/>
              </w:rPr>
              <w:t>依据《教育部办公厅关于进一步明确义务教育阶段校外培训学科类和非学科类范围的通知》（教监管厅函〔2021〕3号），较难从项目名称进行直接判断，需要进行更深入分析。</w:t>
            </w:r>
          </w:p>
          <w:p>
            <w:pPr>
              <w:spacing w:line="560" w:lineRule="exact"/>
              <w:ind w:firstLine="537" w:firstLineChars="192"/>
              <w:rPr>
                <w:color w:val="auto"/>
                <w:sz w:val="28"/>
                <w:szCs w:val="28"/>
              </w:rPr>
            </w:pPr>
          </w:p>
          <w:p>
            <w:pPr>
              <w:spacing w:line="560" w:lineRule="exact"/>
              <w:ind w:firstLine="562" w:firstLineChars="200"/>
              <w:rPr>
                <w:rFonts w:hint="default" w:ascii="Times New Roman" w:hAnsi="Times New Roman" w:eastAsia="黑体" w:cs="Times New Roman"/>
                <w:b/>
                <w:bCs/>
                <w:color w:val="auto"/>
                <w:sz w:val="28"/>
                <w:szCs w:val="28"/>
              </w:rPr>
            </w:pPr>
            <w:r>
              <w:rPr>
                <w:rFonts w:hint="default" w:ascii="Times New Roman" w:hAnsi="Times New Roman" w:eastAsia="黑体" w:cs="Times New Roman"/>
                <w:b/>
                <w:bCs/>
                <w:color w:val="auto"/>
                <w:sz w:val="28"/>
                <w:szCs w:val="28"/>
              </w:rPr>
              <w:t>二、培训内容指标分析</w:t>
            </w:r>
          </w:p>
          <w:p>
            <w:pPr>
              <w:spacing w:line="560" w:lineRule="exact"/>
              <w:ind w:firstLine="562" w:firstLineChars="200"/>
              <w:rPr>
                <w:rFonts w:hint="default" w:ascii="Times New Roman" w:hAnsi="Times New Roman" w:eastAsia="楷体" w:cs="Times New Roman"/>
                <w:b/>
                <w:bCs/>
                <w:color w:val="auto"/>
                <w:sz w:val="28"/>
                <w:szCs w:val="28"/>
              </w:rPr>
            </w:pPr>
            <w:r>
              <w:rPr>
                <w:rFonts w:hint="default" w:ascii="Times New Roman" w:hAnsi="Times New Roman" w:eastAsia="楷体" w:cs="Times New Roman"/>
                <w:b/>
                <w:bCs/>
                <w:color w:val="auto"/>
                <w:sz w:val="28"/>
                <w:szCs w:val="28"/>
              </w:rPr>
              <w:t>（一）培训内容指标分析-客观情况说明</w:t>
            </w:r>
          </w:p>
          <w:p>
            <w:pPr>
              <w:spacing w:line="560" w:lineRule="exact"/>
              <w:ind w:firstLine="560" w:firstLineChars="200"/>
              <w:rPr>
                <w:color w:val="auto"/>
                <w:sz w:val="28"/>
                <w:szCs w:val="28"/>
              </w:rPr>
            </w:pPr>
            <w:bookmarkStart w:id="29" w:name="_Hlk89424969"/>
            <w:r>
              <w:rPr>
                <w:color w:val="auto"/>
                <w:sz w:val="28"/>
                <w:szCs w:val="28"/>
              </w:rPr>
              <w:t>《营员手册》《中外学生交流注意事项》等多份资料均为双语（汉语和英语），校外培训机构对学员进行上述资料的培训。</w:t>
            </w:r>
          </w:p>
          <w:bookmarkEnd w:id="29"/>
          <w:p>
            <w:pPr>
              <w:spacing w:line="560" w:lineRule="exact"/>
              <w:ind w:firstLine="562" w:firstLineChars="200"/>
              <w:rPr>
                <w:rFonts w:hint="default" w:ascii="Times New Roman" w:hAnsi="Times New Roman" w:eastAsia="楷体" w:cs="Times New Roman"/>
                <w:b/>
                <w:bCs/>
                <w:color w:val="auto"/>
                <w:sz w:val="28"/>
                <w:szCs w:val="28"/>
              </w:rPr>
            </w:pPr>
            <w:r>
              <w:rPr>
                <w:rFonts w:hint="default" w:ascii="Times New Roman" w:hAnsi="Times New Roman" w:eastAsia="楷体" w:cs="Times New Roman"/>
                <w:b/>
                <w:bCs/>
                <w:color w:val="auto"/>
                <w:sz w:val="28"/>
                <w:szCs w:val="28"/>
              </w:rPr>
              <w:t>（二）培训内容指标分析-原鉴定机构的观点</w:t>
            </w:r>
          </w:p>
          <w:p>
            <w:pPr>
              <w:spacing w:line="560" w:lineRule="exact"/>
              <w:ind w:firstLine="560" w:firstLineChars="200"/>
              <w:rPr>
                <w:color w:val="auto"/>
                <w:sz w:val="28"/>
                <w:szCs w:val="28"/>
              </w:rPr>
            </w:pPr>
            <w:r>
              <w:rPr>
                <w:color w:val="auto"/>
                <w:sz w:val="28"/>
                <w:szCs w:val="28"/>
              </w:rPr>
              <w:t>原鉴定机构认为《营员手册》《中外学生交流注意事项》等多份资料的培训内容在《教育部关于印发义务教育语文等学科课程标准（2011年版）的通知》（教基二〔2011〕9号）及其《附件2.义务教育英语课程标准（2011年版）》等文件的范围内，两者进行对照与统计，发现前者&gt;50%培训内容出现在后者范围内，原鉴定人员认为具有学科类别属性特征。</w:t>
            </w:r>
          </w:p>
          <w:p>
            <w:pPr>
              <w:spacing w:line="560" w:lineRule="exact"/>
              <w:ind w:firstLine="562" w:firstLineChars="200"/>
              <w:rPr>
                <w:rFonts w:hint="default" w:ascii="Times New Roman" w:hAnsi="Times New Roman" w:eastAsia="楷体" w:cs="Times New Roman"/>
                <w:b/>
                <w:bCs/>
                <w:color w:val="auto"/>
                <w:sz w:val="28"/>
                <w:szCs w:val="28"/>
              </w:rPr>
            </w:pPr>
            <w:r>
              <w:rPr>
                <w:rFonts w:hint="default" w:ascii="Times New Roman" w:hAnsi="Times New Roman" w:eastAsia="楷体" w:cs="Times New Roman"/>
                <w:b/>
                <w:bCs/>
                <w:color w:val="auto"/>
                <w:sz w:val="28"/>
                <w:szCs w:val="28"/>
              </w:rPr>
              <w:t>（三）培训内容指标分析-校外培训机构的理由</w:t>
            </w:r>
          </w:p>
          <w:p>
            <w:pPr>
              <w:spacing w:line="560" w:lineRule="exact"/>
              <w:ind w:firstLine="560" w:firstLineChars="200"/>
              <w:rPr>
                <w:color w:val="auto"/>
                <w:sz w:val="28"/>
                <w:szCs w:val="28"/>
              </w:rPr>
            </w:pPr>
            <w:r>
              <w:rPr>
                <w:color w:val="auto"/>
                <w:sz w:val="28"/>
                <w:szCs w:val="28"/>
              </w:rPr>
              <w:t>《营员手册》《中外学生交流注意事项》等多份资料是夏令营活动的必备资料，必须要向学员充分说明，详细讲清楚，让所有学员都懂，这是负责任的表现之一。（注：摘自本次专家对机构负责人调研的笔录）</w:t>
            </w:r>
          </w:p>
          <w:p>
            <w:pPr>
              <w:spacing w:line="560" w:lineRule="exact"/>
              <w:ind w:firstLine="562" w:firstLineChars="200"/>
              <w:rPr>
                <w:rFonts w:hint="default" w:ascii="Times New Roman" w:hAnsi="Times New Roman" w:eastAsia="楷体" w:cs="Times New Roman"/>
                <w:b/>
                <w:bCs/>
                <w:color w:val="auto"/>
                <w:sz w:val="28"/>
                <w:szCs w:val="28"/>
              </w:rPr>
            </w:pPr>
            <w:r>
              <w:rPr>
                <w:rFonts w:hint="default" w:ascii="Times New Roman" w:hAnsi="Times New Roman" w:eastAsia="楷体" w:cs="Times New Roman"/>
                <w:b/>
                <w:bCs/>
                <w:color w:val="auto"/>
                <w:sz w:val="28"/>
                <w:szCs w:val="28"/>
              </w:rPr>
              <w:t>（四）培训内容指标分析-焦点</w:t>
            </w:r>
          </w:p>
          <w:p>
            <w:pPr>
              <w:spacing w:line="560" w:lineRule="exact"/>
              <w:ind w:firstLine="560" w:firstLineChars="200"/>
              <w:rPr>
                <w:color w:val="auto"/>
                <w:sz w:val="28"/>
                <w:szCs w:val="28"/>
              </w:rPr>
            </w:pPr>
            <w:r>
              <w:rPr>
                <w:color w:val="auto"/>
                <w:sz w:val="28"/>
                <w:szCs w:val="28"/>
              </w:rPr>
              <w:t>校外培训机构认为《营员手册》《中外学生交流注意事项》虽然是培训内容，但本项目形式是实践，而不是授课式培训，校外培训机构认为上述资料不是知识点，只是讲解、说明、告知、提醒、解答之类的性质。比如，篮球培训班的篮球使用《</w:t>
            </w:r>
            <w:r>
              <w:rPr>
                <w:color w:val="auto"/>
              </w:rPr>
              <w:fldChar w:fldCharType="begin"/>
            </w:r>
            <w:r>
              <w:rPr>
                <w:color w:val="auto"/>
              </w:rPr>
              <w:instrText xml:space="preserve"> HYPERLINK "https://item.jd.com/12905804.html" \t "_blank" \o "图解小篮球基础个人技术教学指导手册与训练精要运动教程书籍技巧训练 100册以上团购优惠联系电话4006186622" </w:instrText>
            </w:r>
            <w:r>
              <w:rPr>
                <w:color w:val="auto"/>
              </w:rPr>
              <w:fldChar w:fldCharType="separate"/>
            </w:r>
            <w:r>
              <w:rPr>
                <w:color w:val="auto"/>
                <w:sz w:val="28"/>
                <w:szCs w:val="28"/>
              </w:rPr>
              <w:t>青少年篮球入门教程</w:t>
            </w:r>
            <w:r>
              <w:rPr>
                <w:color w:val="auto"/>
                <w:sz w:val="28"/>
                <w:szCs w:val="28"/>
              </w:rPr>
              <w:fldChar w:fldCharType="end"/>
            </w:r>
            <w:r>
              <w:rPr>
                <w:color w:val="auto"/>
                <w:sz w:val="28"/>
                <w:szCs w:val="28"/>
              </w:rPr>
              <w:t>》《青少年篮球训练精要》《篮球基础练习与实战应用》作为培训内容，不应说这些篮球书里的中文汉语字与语言学科有重叠，孩子遇到不懂的字去问老师，老师应回答。（注：摘自本次专家对机构负责人调研的笔录）</w:t>
            </w:r>
          </w:p>
          <w:p>
            <w:pPr>
              <w:spacing w:line="560" w:lineRule="exact"/>
              <w:ind w:firstLine="560" w:firstLineChars="200"/>
              <w:rPr>
                <w:color w:val="auto"/>
                <w:sz w:val="28"/>
                <w:szCs w:val="28"/>
              </w:rPr>
            </w:pPr>
            <w:r>
              <w:rPr>
                <w:color w:val="auto"/>
                <w:sz w:val="28"/>
                <w:szCs w:val="28"/>
              </w:rPr>
              <w:t>原鉴定机构认为《中外学生交流注意事项》有英语学科知识点，比如</w:t>
            </w:r>
            <w:r>
              <w:rPr>
                <w:rFonts w:hint="default" w:eastAsia="宋体"/>
                <w:color w:val="auto"/>
                <w:sz w:val="32"/>
                <w:szCs w:val="24"/>
                <w:u w:val="none"/>
                <w:lang w:val="zh-CN" w:bidi="zh-CN"/>
              </w:rPr>
              <w:t>“</w:t>
            </w:r>
            <w:r>
              <w:rPr>
                <w:color w:val="auto"/>
                <w:sz w:val="28"/>
                <w:szCs w:val="28"/>
              </w:rPr>
              <w:t>I know</w:t>
            </w:r>
            <w:r>
              <w:rPr>
                <w:rFonts w:hint="default" w:eastAsia="宋体"/>
                <w:color w:val="auto"/>
                <w:sz w:val="32"/>
                <w:szCs w:val="24"/>
                <w:u w:val="none"/>
                <w:lang w:val="zh-CN" w:bidi="zh-CN"/>
              </w:rPr>
              <w:t>”</w:t>
            </w:r>
            <w:r>
              <w:rPr>
                <w:color w:val="auto"/>
                <w:sz w:val="28"/>
                <w:szCs w:val="28"/>
              </w:rPr>
              <w:t>这个英语学科知识点，在《中外学生交流注意事项》摘录如下。很多学生都喜欢说</w:t>
            </w:r>
            <w:r>
              <w:rPr>
                <w:rFonts w:hint="default" w:eastAsia="宋体"/>
                <w:color w:val="auto"/>
                <w:sz w:val="32"/>
                <w:szCs w:val="24"/>
                <w:u w:val="none"/>
                <w:lang w:val="zh-CN" w:bidi="zh-CN"/>
              </w:rPr>
              <w:t>“</w:t>
            </w:r>
            <w:r>
              <w:rPr>
                <w:color w:val="auto"/>
                <w:sz w:val="28"/>
                <w:szCs w:val="28"/>
              </w:rPr>
              <w:t>I know</w:t>
            </w:r>
            <w:r>
              <w:rPr>
                <w:rFonts w:hint="default" w:eastAsia="宋体"/>
                <w:color w:val="auto"/>
                <w:sz w:val="32"/>
                <w:szCs w:val="24"/>
                <w:u w:val="none"/>
                <w:lang w:val="zh-CN" w:bidi="zh-CN"/>
              </w:rPr>
              <w:t>”</w:t>
            </w:r>
            <w:r>
              <w:rPr>
                <w:color w:val="auto"/>
                <w:sz w:val="28"/>
                <w:szCs w:val="28"/>
              </w:rPr>
              <w:t>这个词组。其实，这种说法并没有错误，只是学生要注意使用场合。举例，一位同学请教外教老师问题，外教耐心讲解完之后，学生回答了一句</w:t>
            </w:r>
            <w:r>
              <w:rPr>
                <w:rFonts w:hint="eastAsia"/>
                <w:color w:val="auto"/>
                <w:sz w:val="28"/>
                <w:szCs w:val="28"/>
              </w:rPr>
              <w:t>：</w:t>
            </w:r>
            <w:r>
              <w:rPr>
                <w:rFonts w:hint="default" w:eastAsia="宋体"/>
                <w:color w:val="auto"/>
                <w:sz w:val="32"/>
                <w:szCs w:val="24"/>
                <w:u w:val="none"/>
                <w:lang w:val="zh-CN" w:bidi="zh-CN"/>
              </w:rPr>
              <w:t>“</w:t>
            </w:r>
            <w:r>
              <w:rPr>
                <w:color w:val="auto"/>
                <w:sz w:val="28"/>
                <w:szCs w:val="28"/>
              </w:rPr>
              <w:t>I know</w:t>
            </w:r>
            <w:r>
              <w:rPr>
                <w:rFonts w:hint="default" w:eastAsia="宋体"/>
                <w:color w:val="auto"/>
                <w:sz w:val="32"/>
                <w:szCs w:val="24"/>
                <w:u w:val="none"/>
                <w:lang w:val="zh-CN" w:bidi="zh-CN"/>
              </w:rPr>
              <w:t>”</w:t>
            </w:r>
            <w:r>
              <w:rPr>
                <w:color w:val="auto"/>
                <w:sz w:val="28"/>
                <w:szCs w:val="28"/>
              </w:rPr>
              <w:t>，外教就会显然感觉受到了侮辱，非常尴尬。原来一句</w:t>
            </w:r>
            <w:r>
              <w:rPr>
                <w:rFonts w:hint="default" w:eastAsia="宋体"/>
                <w:color w:val="auto"/>
                <w:sz w:val="32"/>
                <w:szCs w:val="24"/>
                <w:u w:val="none"/>
                <w:lang w:val="zh-CN" w:bidi="zh-CN"/>
              </w:rPr>
              <w:t>“</w:t>
            </w:r>
            <w:r>
              <w:rPr>
                <w:color w:val="auto"/>
                <w:sz w:val="28"/>
                <w:szCs w:val="28"/>
              </w:rPr>
              <w:t>I know</w:t>
            </w:r>
            <w:r>
              <w:rPr>
                <w:rFonts w:hint="default" w:eastAsia="宋体"/>
                <w:color w:val="auto"/>
                <w:sz w:val="32"/>
                <w:szCs w:val="24"/>
                <w:u w:val="none"/>
                <w:lang w:val="zh-CN" w:bidi="zh-CN"/>
              </w:rPr>
              <w:t>”</w:t>
            </w:r>
            <w:r>
              <w:rPr>
                <w:rFonts w:hint="eastAsia" w:eastAsia="楷体"/>
                <w:color w:val="auto"/>
                <w:sz w:val="28"/>
                <w:szCs w:val="28"/>
              </w:rPr>
              <w:t>，</w:t>
            </w:r>
            <w:r>
              <w:rPr>
                <w:color w:val="auto"/>
                <w:sz w:val="28"/>
                <w:szCs w:val="28"/>
              </w:rPr>
              <w:t>就会让外国人认为你是在耍他，会有一种你知道还问他干什么的感觉，这种回答往往会让外国人很反感。通常在这种情况，经常用的说法是</w:t>
            </w:r>
            <w:r>
              <w:rPr>
                <w:rFonts w:hint="default" w:eastAsia="宋体"/>
                <w:color w:val="auto"/>
                <w:sz w:val="32"/>
                <w:szCs w:val="24"/>
                <w:u w:val="none"/>
                <w:lang w:val="zh-CN" w:bidi="zh-CN"/>
              </w:rPr>
              <w:t>“</w:t>
            </w:r>
            <w:r>
              <w:rPr>
                <w:color w:val="auto"/>
                <w:sz w:val="28"/>
                <w:szCs w:val="28"/>
              </w:rPr>
              <w:t>got you, cheers</w:t>
            </w:r>
            <w:r>
              <w:rPr>
                <w:rFonts w:hint="default" w:eastAsia="宋体"/>
                <w:color w:val="auto"/>
                <w:sz w:val="32"/>
                <w:szCs w:val="24"/>
                <w:u w:val="none"/>
                <w:lang w:val="zh-CN" w:bidi="zh-CN"/>
              </w:rPr>
              <w:t>”</w:t>
            </w:r>
            <w:r>
              <w:rPr>
                <w:color w:val="auto"/>
                <w:sz w:val="28"/>
                <w:szCs w:val="28"/>
              </w:rPr>
              <w:t>或者</w:t>
            </w:r>
            <w:r>
              <w:rPr>
                <w:rFonts w:hint="default" w:eastAsia="宋体"/>
                <w:color w:val="auto"/>
                <w:sz w:val="32"/>
                <w:szCs w:val="24"/>
                <w:u w:val="none"/>
                <w:lang w:val="zh-CN" w:bidi="zh-CN"/>
              </w:rPr>
              <w:t>“</w:t>
            </w:r>
            <w:r>
              <w:rPr>
                <w:color w:val="auto"/>
                <w:sz w:val="28"/>
                <w:szCs w:val="28"/>
              </w:rPr>
              <w:t>understood</w:t>
            </w:r>
            <w:r>
              <w:rPr>
                <w:rFonts w:hint="default" w:eastAsia="宋体"/>
                <w:color w:val="auto"/>
                <w:sz w:val="32"/>
                <w:szCs w:val="24"/>
                <w:u w:val="none"/>
                <w:lang w:val="zh-CN" w:bidi="zh-CN"/>
              </w:rPr>
              <w:t>”</w:t>
            </w:r>
            <w:r>
              <w:rPr>
                <w:color w:val="auto"/>
                <w:sz w:val="28"/>
                <w:szCs w:val="28"/>
              </w:rPr>
              <w:t>。</w:t>
            </w:r>
          </w:p>
          <w:p>
            <w:pPr>
              <w:spacing w:line="560" w:lineRule="exact"/>
              <w:ind w:firstLine="560" w:firstLineChars="200"/>
              <w:rPr>
                <w:color w:val="auto"/>
                <w:sz w:val="28"/>
                <w:szCs w:val="28"/>
              </w:rPr>
            </w:pPr>
            <w:r>
              <w:rPr>
                <w:color w:val="auto"/>
                <w:sz w:val="28"/>
                <w:szCs w:val="28"/>
              </w:rPr>
              <w:t>原鉴定机构认为上述这类英语学科知识点极其大量存在于《中外学生交流注意事项》，该项目老师会主动授课讲解这些大量的知识点、老师会辅导上述知识点用错的学员，学员对这些知识点不懂的可以问老师，老师详细解答，这是英语培训。</w:t>
            </w:r>
          </w:p>
          <w:p>
            <w:pPr>
              <w:spacing w:line="560" w:lineRule="exact"/>
              <w:ind w:firstLine="560" w:firstLineChars="200"/>
              <w:rPr>
                <w:color w:val="auto"/>
                <w:sz w:val="28"/>
                <w:szCs w:val="28"/>
              </w:rPr>
            </w:pPr>
            <w:r>
              <w:rPr>
                <w:color w:val="auto"/>
                <w:sz w:val="28"/>
                <w:szCs w:val="28"/>
              </w:rPr>
              <w:t>原鉴定机构认为上述单词知识点出现在《教育部关于印发义务教育语文等学科课程标准（2011年版）的通知》（教基二〔2011〕9号）其《附件2.义务教育英语课程标准（2011年版）》的第72页和第85页。</w:t>
            </w:r>
          </w:p>
          <w:p>
            <w:pPr>
              <w:spacing w:line="560" w:lineRule="exact"/>
              <w:ind w:firstLine="562" w:firstLineChars="200"/>
              <w:rPr>
                <w:rFonts w:hint="default" w:ascii="Times New Roman" w:hAnsi="Times New Roman" w:eastAsia="楷体" w:cs="Times New Roman"/>
                <w:b/>
                <w:bCs/>
                <w:color w:val="auto"/>
                <w:sz w:val="28"/>
                <w:szCs w:val="28"/>
              </w:rPr>
            </w:pPr>
            <w:r>
              <w:rPr>
                <w:rFonts w:hint="default" w:ascii="Times New Roman" w:hAnsi="Times New Roman" w:eastAsia="楷体" w:cs="Times New Roman"/>
                <w:b/>
                <w:bCs/>
                <w:color w:val="auto"/>
                <w:sz w:val="28"/>
                <w:szCs w:val="28"/>
              </w:rPr>
              <w:t>（五）培训内容指标分析-专家的鉴定分析思路</w:t>
            </w:r>
          </w:p>
          <w:p>
            <w:pPr>
              <w:pStyle w:val="40"/>
              <w:numPr>
                <w:ilvl w:val="255"/>
                <w:numId w:val="0"/>
              </w:numPr>
              <w:spacing w:line="560" w:lineRule="exact"/>
              <w:ind w:firstLine="560" w:firstLineChars="200"/>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1.</w:t>
            </w:r>
            <w:r>
              <w:rPr>
                <w:rFonts w:ascii="Times New Roman" w:hAnsi="Times New Roman" w:eastAsia="仿宋_GB2312" w:cs="Times New Roman"/>
                <w:color w:val="auto"/>
                <w:sz w:val="28"/>
                <w:szCs w:val="28"/>
                <w:lang w:val="en-US" w:bidi="ar-SA"/>
              </w:rPr>
              <w:t>《营员手册》《中外学生交流注意事项》等多份资料是否是培训内容。</w:t>
            </w:r>
          </w:p>
          <w:p>
            <w:pPr>
              <w:pStyle w:val="40"/>
              <w:numPr>
                <w:ilvl w:val="255"/>
                <w:numId w:val="0"/>
              </w:numPr>
              <w:spacing w:line="560" w:lineRule="exact"/>
              <w:ind w:firstLine="560" w:firstLineChars="200"/>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2.</w:t>
            </w:r>
            <w:r>
              <w:rPr>
                <w:rFonts w:ascii="Times New Roman" w:hAnsi="Times New Roman" w:eastAsia="仿宋_GB2312" w:cs="Times New Roman"/>
                <w:color w:val="auto"/>
                <w:sz w:val="28"/>
                <w:szCs w:val="28"/>
                <w:lang w:val="en-US" w:bidi="ar-SA"/>
              </w:rPr>
              <w:t>上述是否是授课内容。</w:t>
            </w:r>
          </w:p>
          <w:p>
            <w:pPr>
              <w:pStyle w:val="40"/>
              <w:numPr>
                <w:ilvl w:val="255"/>
                <w:numId w:val="0"/>
              </w:numPr>
              <w:spacing w:line="560" w:lineRule="exact"/>
              <w:ind w:firstLine="560" w:firstLineChars="200"/>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3.</w:t>
            </w:r>
            <w:r>
              <w:rPr>
                <w:rFonts w:ascii="Times New Roman" w:hAnsi="Times New Roman" w:eastAsia="仿宋_GB2312" w:cs="Times New Roman"/>
                <w:color w:val="auto"/>
                <w:sz w:val="28"/>
                <w:szCs w:val="28"/>
                <w:lang w:val="en-US" w:bidi="ar-SA"/>
              </w:rPr>
              <w:t>是否有对上述资料的英语内容进行语音知识点、语法知识点、词汇表知识点、功能意念知识点进行授课和辅导。</w:t>
            </w:r>
          </w:p>
          <w:p>
            <w:pPr>
              <w:pStyle w:val="40"/>
              <w:numPr>
                <w:ilvl w:val="255"/>
                <w:numId w:val="0"/>
              </w:numPr>
              <w:spacing w:line="560" w:lineRule="exact"/>
              <w:ind w:firstLine="560" w:firstLineChars="200"/>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4.</w:t>
            </w:r>
            <w:r>
              <w:rPr>
                <w:rFonts w:ascii="Times New Roman" w:hAnsi="Times New Roman" w:eastAsia="仿宋_GB2312" w:cs="Times New Roman"/>
                <w:color w:val="auto"/>
                <w:sz w:val="28"/>
                <w:szCs w:val="28"/>
                <w:lang w:val="en-US" w:bidi="ar-SA"/>
              </w:rPr>
              <w:t>上述语音知识点、语法知识点、词汇表知识点、功能意念知识点的授课和辅导时间具体多少，占项目总时间的比例。</w:t>
            </w:r>
          </w:p>
          <w:p>
            <w:pPr>
              <w:pStyle w:val="40"/>
              <w:numPr>
                <w:ilvl w:val="255"/>
                <w:numId w:val="0"/>
              </w:numPr>
              <w:spacing w:line="560" w:lineRule="exact"/>
              <w:ind w:firstLine="560" w:firstLineChars="200"/>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5.</w:t>
            </w:r>
            <w:r>
              <w:rPr>
                <w:rFonts w:ascii="Times New Roman" w:hAnsi="Times New Roman" w:eastAsia="仿宋_GB2312" w:cs="Times New Roman"/>
                <w:color w:val="auto"/>
                <w:sz w:val="28"/>
                <w:szCs w:val="28"/>
                <w:lang w:val="en-US" w:bidi="ar-SA"/>
              </w:rPr>
              <w:t>上述语音知识点、语法知识点、词汇表知识点、功能意念知识点，在整个培训项目中所占总体内容比例等。</w:t>
            </w:r>
          </w:p>
          <w:p>
            <w:pPr>
              <w:spacing w:line="560" w:lineRule="exact"/>
              <w:ind w:firstLine="562" w:firstLineChars="200"/>
              <w:rPr>
                <w:rFonts w:hint="default" w:ascii="Times New Roman" w:hAnsi="Times New Roman" w:eastAsia="楷体" w:cs="Times New Roman"/>
                <w:b/>
                <w:bCs/>
                <w:color w:val="auto"/>
                <w:sz w:val="28"/>
                <w:szCs w:val="28"/>
              </w:rPr>
            </w:pPr>
            <w:r>
              <w:rPr>
                <w:rFonts w:hint="default" w:ascii="Times New Roman" w:hAnsi="Times New Roman" w:eastAsia="楷体" w:cs="Times New Roman"/>
                <w:b/>
                <w:bCs/>
                <w:color w:val="auto"/>
                <w:sz w:val="28"/>
                <w:szCs w:val="28"/>
              </w:rPr>
              <w:t>（六）培训内容指标分析-专家提出补充资料要求与校外培训机构回复</w:t>
            </w:r>
          </w:p>
          <w:p>
            <w:pPr>
              <w:pStyle w:val="40"/>
              <w:numPr>
                <w:ilvl w:val="255"/>
                <w:numId w:val="0"/>
              </w:numPr>
              <w:spacing w:line="560" w:lineRule="exact"/>
              <w:ind w:firstLine="560" w:firstLineChars="200"/>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1.</w:t>
            </w:r>
            <w:r>
              <w:rPr>
                <w:rFonts w:ascii="Times New Roman" w:hAnsi="Times New Roman" w:eastAsia="仿宋_GB2312" w:cs="Times New Roman"/>
                <w:color w:val="auto"/>
                <w:sz w:val="28"/>
                <w:szCs w:val="28"/>
                <w:lang w:val="en-US" w:bidi="ar-SA"/>
              </w:rPr>
              <w:t>补充说明：该项目培训内容中涉及英语学科的单词、语法、功能意念等培训内容（授课和辅导等）的具体明细，以及占项目培训总体内容比例。</w:t>
            </w:r>
          </w:p>
          <w:p>
            <w:pPr>
              <w:pStyle w:val="40"/>
              <w:spacing w:line="560" w:lineRule="exact"/>
              <w:ind w:left="0" w:firstLine="560" w:firstLineChars="200"/>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校外培训机构回复：XXXXXX。</w:t>
            </w:r>
          </w:p>
          <w:p>
            <w:pPr>
              <w:pStyle w:val="40"/>
              <w:numPr>
                <w:ilvl w:val="255"/>
                <w:numId w:val="0"/>
              </w:numPr>
              <w:spacing w:line="560" w:lineRule="exact"/>
              <w:ind w:firstLine="560" w:firstLineChars="200"/>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2.</w:t>
            </w:r>
            <w:r>
              <w:rPr>
                <w:rFonts w:ascii="Times New Roman" w:hAnsi="Times New Roman" w:eastAsia="仿宋_GB2312" w:cs="Times New Roman"/>
                <w:color w:val="auto"/>
                <w:sz w:val="28"/>
                <w:szCs w:val="28"/>
                <w:lang w:val="en-US" w:bidi="ar-SA"/>
              </w:rPr>
              <w:t>补充说明：该项目培训内容中涉及英语学科的单词、语法、功能意念等培训内容（授课和辅导等）的具体所用时间，以及占项目培训总时间比例。</w:t>
            </w:r>
          </w:p>
          <w:p>
            <w:pPr>
              <w:pStyle w:val="40"/>
              <w:spacing w:line="560" w:lineRule="exact"/>
              <w:ind w:left="0" w:firstLine="560" w:firstLineChars="200"/>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校外培训机构回复：XXXXXX。</w:t>
            </w:r>
          </w:p>
          <w:p>
            <w:pPr>
              <w:spacing w:line="560" w:lineRule="exact"/>
              <w:ind w:firstLine="562" w:firstLineChars="200"/>
              <w:rPr>
                <w:b/>
                <w:bCs/>
                <w:color w:val="auto"/>
                <w:sz w:val="28"/>
                <w:szCs w:val="28"/>
              </w:rPr>
            </w:pPr>
            <w:r>
              <w:rPr>
                <w:rFonts w:hint="default" w:ascii="Times New Roman" w:hAnsi="Times New Roman" w:eastAsia="楷体" w:cs="Times New Roman"/>
                <w:b/>
                <w:bCs/>
                <w:color w:val="auto"/>
                <w:sz w:val="28"/>
                <w:szCs w:val="28"/>
              </w:rPr>
              <w:t>（七）培训内容指标分析-专家的鉴定分析小结</w:t>
            </w:r>
          </w:p>
          <w:p>
            <w:pPr>
              <w:pStyle w:val="40"/>
              <w:numPr>
                <w:ilvl w:val="255"/>
                <w:numId w:val="0"/>
              </w:numPr>
              <w:spacing w:line="560" w:lineRule="exact"/>
              <w:ind w:firstLine="560" w:firstLineChars="200"/>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1.</w:t>
            </w:r>
            <w:r>
              <w:rPr>
                <w:rFonts w:ascii="Times New Roman" w:hAnsi="Times New Roman" w:eastAsia="仿宋_GB2312" w:cs="Times New Roman"/>
                <w:color w:val="auto"/>
                <w:sz w:val="28"/>
                <w:szCs w:val="28"/>
                <w:lang w:val="en-US" w:bidi="ar-SA"/>
              </w:rPr>
              <w:t>该项目出于保障学生安全和健康，有必要对学生进行《营员手册》《中外学生交流注意事项》等多份资料的培训。</w:t>
            </w:r>
          </w:p>
          <w:p>
            <w:pPr>
              <w:pStyle w:val="40"/>
              <w:numPr>
                <w:ilvl w:val="255"/>
                <w:numId w:val="0"/>
              </w:numPr>
              <w:spacing w:line="560" w:lineRule="exact"/>
              <w:ind w:firstLine="560" w:firstLineChars="200"/>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2.</w:t>
            </w:r>
            <w:r>
              <w:rPr>
                <w:rFonts w:ascii="Times New Roman" w:hAnsi="Times New Roman" w:eastAsia="仿宋_GB2312" w:cs="Times New Roman"/>
                <w:color w:val="auto"/>
                <w:sz w:val="28"/>
                <w:szCs w:val="28"/>
                <w:lang w:val="en-US" w:bidi="ar-SA"/>
              </w:rPr>
              <w:t>对校外培训机构的建议：大幅压减英语学科知识点在该项目的数量。</w:t>
            </w:r>
          </w:p>
          <w:p>
            <w:pPr>
              <w:spacing w:line="560" w:lineRule="exact"/>
              <w:ind w:firstLine="560" w:firstLineChars="200"/>
              <w:rPr>
                <w:color w:val="auto"/>
                <w:sz w:val="28"/>
                <w:szCs w:val="28"/>
              </w:rPr>
            </w:pPr>
            <w:r>
              <w:rPr>
                <w:color w:val="auto"/>
                <w:sz w:val="28"/>
                <w:szCs w:val="28"/>
              </w:rPr>
              <w:t>单词、语法、功能意念等培训内容，与《教育部关于印发义务教育语文等学科课程标准（2011年版）的通知》（教基二〔2011〕9号）及其《附件2.义务教育英语课程标准（2011年版）》等文件范围，对照分析，前者出现在后者的比例不应当超过XX%，否则不能鉴定为非学科</w:t>
            </w:r>
            <w:r>
              <w:rPr>
                <w:rFonts w:hint="eastAsia"/>
                <w:color w:val="auto"/>
                <w:sz w:val="28"/>
                <w:szCs w:val="28"/>
              </w:rPr>
              <w:t>类</w:t>
            </w:r>
            <w:r>
              <w:rPr>
                <w:color w:val="auto"/>
                <w:sz w:val="28"/>
                <w:szCs w:val="28"/>
              </w:rPr>
              <w:t>。</w:t>
            </w:r>
          </w:p>
          <w:p>
            <w:pPr>
              <w:spacing w:line="560" w:lineRule="exact"/>
              <w:ind w:firstLine="562" w:firstLineChars="200"/>
              <w:rPr>
                <w:rFonts w:hint="default" w:ascii="Times New Roman" w:hAnsi="Times New Roman" w:eastAsia="楷体" w:cs="Times New Roman"/>
                <w:b/>
                <w:bCs/>
                <w:color w:val="auto"/>
                <w:sz w:val="28"/>
                <w:szCs w:val="28"/>
              </w:rPr>
            </w:pPr>
            <w:r>
              <w:rPr>
                <w:rFonts w:hint="default" w:ascii="Times New Roman" w:hAnsi="Times New Roman" w:eastAsia="楷体" w:cs="Times New Roman"/>
                <w:b/>
                <w:bCs/>
                <w:color w:val="auto"/>
                <w:sz w:val="28"/>
                <w:szCs w:val="28"/>
              </w:rPr>
              <w:t>（八）培训内容指标分析-专家的鉴定分析-风险点分析</w:t>
            </w:r>
          </w:p>
          <w:p>
            <w:pPr>
              <w:spacing w:line="560" w:lineRule="exact"/>
              <w:ind w:firstLine="560" w:firstLineChars="200"/>
              <w:rPr>
                <w:color w:val="auto"/>
                <w:sz w:val="28"/>
                <w:szCs w:val="28"/>
              </w:rPr>
            </w:pPr>
            <w:r>
              <w:rPr>
                <w:color w:val="auto"/>
                <w:sz w:val="28"/>
                <w:szCs w:val="28"/>
              </w:rPr>
              <w:t>如果该项目《营员手册》《中外学生交流注意事项》等多份资料的单词出现在上述《附件2.义务教育英语课程标准（2011年版）》中，是出于国外学生的需要，则校外培训机构不应对超比例的单词等知识点进行授课、辅导等培训活动，老师有责任和义务回答学员的主动提问，但是解答学员任何英语学科知识点提问还是属于学科，需要对该项目所有涉及英语学科知识点培训时间进行总量控制，绝不能把项目做成</w:t>
            </w:r>
            <w:r>
              <w:rPr>
                <w:rFonts w:hint="default" w:eastAsia="宋体"/>
                <w:color w:val="auto"/>
                <w:sz w:val="32"/>
                <w:szCs w:val="24"/>
                <w:u w:val="none"/>
                <w:lang w:val="zh-CN" w:bidi="zh-CN"/>
              </w:rPr>
              <w:t>“</w:t>
            </w:r>
            <w:r>
              <w:rPr>
                <w:color w:val="auto"/>
                <w:sz w:val="28"/>
                <w:szCs w:val="28"/>
              </w:rPr>
              <w:t>穿马甲</w:t>
            </w:r>
            <w:r>
              <w:rPr>
                <w:rFonts w:hint="default" w:eastAsia="宋体"/>
                <w:color w:val="auto"/>
                <w:sz w:val="32"/>
                <w:szCs w:val="24"/>
                <w:u w:val="none"/>
                <w:lang w:val="zh-CN" w:bidi="zh-CN"/>
              </w:rPr>
              <w:t>”</w:t>
            </w:r>
            <w:r>
              <w:rPr>
                <w:color w:val="auto"/>
                <w:sz w:val="28"/>
                <w:szCs w:val="28"/>
              </w:rPr>
              <w:t>的英语学科学习冬令营。</w:t>
            </w:r>
          </w:p>
          <w:p>
            <w:pPr>
              <w:spacing w:line="560" w:lineRule="exact"/>
              <w:ind w:firstLine="560" w:firstLineChars="200"/>
              <w:rPr>
                <w:color w:val="auto"/>
                <w:sz w:val="28"/>
                <w:szCs w:val="28"/>
              </w:rPr>
            </w:pPr>
            <w:r>
              <w:rPr>
                <w:color w:val="auto"/>
                <w:sz w:val="28"/>
                <w:szCs w:val="28"/>
              </w:rPr>
              <w:t>比如，非学科</w:t>
            </w:r>
            <w:r>
              <w:rPr>
                <w:rFonts w:hint="eastAsia"/>
                <w:color w:val="auto"/>
                <w:sz w:val="28"/>
                <w:szCs w:val="28"/>
              </w:rPr>
              <w:t>类</w:t>
            </w:r>
            <w:r>
              <w:rPr>
                <w:color w:val="auto"/>
                <w:sz w:val="28"/>
                <w:szCs w:val="28"/>
              </w:rPr>
              <w:t>培训项目体育老师发现学生普通话发音错误，体育老师有责任和义务教育孩子，纠正其发音，用几分钟时间培训教好孩子，甚至反复练习，保障孩子学到这个几个字的标准普通话发音，虽然在这几分钟里有语文学科培训属性，但是，绝不会影响该体育项目属于非学科类别的鉴定结果。</w:t>
            </w:r>
          </w:p>
          <w:p>
            <w:pPr>
              <w:spacing w:line="560" w:lineRule="exact"/>
              <w:ind w:firstLine="560" w:firstLineChars="200"/>
              <w:rPr>
                <w:color w:val="auto"/>
                <w:sz w:val="28"/>
                <w:szCs w:val="28"/>
              </w:rPr>
            </w:pPr>
            <w:r>
              <w:rPr>
                <w:color w:val="auto"/>
                <w:sz w:val="28"/>
                <w:szCs w:val="28"/>
              </w:rPr>
              <w:t>在冬令营项目，有少量与学科重叠的知识点是可以理解的。但是，如果穿上</w:t>
            </w:r>
            <w:r>
              <w:rPr>
                <w:rFonts w:hint="default" w:eastAsia="宋体"/>
                <w:color w:val="auto"/>
                <w:sz w:val="32"/>
                <w:szCs w:val="24"/>
                <w:u w:val="none"/>
                <w:lang w:val="zh-CN" w:bidi="zh-CN"/>
              </w:rPr>
              <w:t>“</w:t>
            </w:r>
            <w:r>
              <w:rPr>
                <w:color w:val="auto"/>
                <w:sz w:val="28"/>
                <w:szCs w:val="28"/>
              </w:rPr>
              <w:t>马甲</w:t>
            </w:r>
            <w:r>
              <w:rPr>
                <w:rFonts w:hint="default" w:eastAsia="宋体"/>
                <w:color w:val="auto"/>
                <w:sz w:val="32"/>
                <w:szCs w:val="24"/>
                <w:u w:val="none"/>
                <w:lang w:val="zh-CN" w:bidi="zh-CN"/>
              </w:rPr>
              <w:t>”</w:t>
            </w:r>
            <w:r>
              <w:rPr>
                <w:color w:val="auto"/>
                <w:sz w:val="28"/>
                <w:szCs w:val="28"/>
              </w:rPr>
              <w:t>在体育</w:t>
            </w:r>
            <w:r>
              <w:rPr>
                <w:rFonts w:hint="eastAsia"/>
                <w:color w:val="auto"/>
                <w:sz w:val="28"/>
                <w:szCs w:val="28"/>
              </w:rPr>
              <w:t>或其他</w:t>
            </w:r>
            <w:r>
              <w:rPr>
                <w:color w:val="auto"/>
                <w:sz w:val="28"/>
                <w:szCs w:val="28"/>
              </w:rPr>
              <w:t>非学科</w:t>
            </w:r>
            <w:r>
              <w:rPr>
                <w:rFonts w:hint="eastAsia"/>
                <w:color w:val="auto"/>
                <w:sz w:val="28"/>
                <w:szCs w:val="28"/>
              </w:rPr>
              <w:t>类</w:t>
            </w:r>
            <w:r>
              <w:rPr>
                <w:color w:val="auto"/>
                <w:sz w:val="28"/>
                <w:szCs w:val="28"/>
              </w:rPr>
              <w:t>校外培训项目里有很高比例教孩子语数英，就不合理了。</w:t>
            </w:r>
          </w:p>
          <w:p>
            <w:pPr>
              <w:spacing w:line="560" w:lineRule="exact"/>
              <w:ind w:firstLine="562" w:firstLineChars="200"/>
              <w:rPr>
                <w:rFonts w:hint="default" w:ascii="Times New Roman" w:hAnsi="Times New Roman" w:eastAsia="楷体" w:cs="Times New Roman"/>
                <w:b/>
                <w:bCs/>
                <w:color w:val="auto"/>
                <w:sz w:val="28"/>
                <w:szCs w:val="28"/>
              </w:rPr>
            </w:pPr>
            <w:r>
              <w:rPr>
                <w:rFonts w:hint="default" w:ascii="Times New Roman" w:hAnsi="Times New Roman" w:eastAsia="楷体" w:cs="Times New Roman"/>
                <w:b/>
                <w:bCs/>
                <w:color w:val="auto"/>
                <w:sz w:val="28"/>
                <w:szCs w:val="28"/>
              </w:rPr>
              <w:t>（九）培训内容指标分析-专家的鉴定分析-补充说明</w:t>
            </w:r>
          </w:p>
          <w:p>
            <w:pPr>
              <w:spacing w:line="560" w:lineRule="exact"/>
              <w:ind w:firstLine="560" w:firstLineChars="200"/>
              <w:rPr>
                <w:color w:val="auto"/>
                <w:sz w:val="28"/>
                <w:szCs w:val="28"/>
              </w:rPr>
            </w:pPr>
            <w:r>
              <w:rPr>
                <w:color w:val="auto"/>
                <w:sz w:val="28"/>
                <w:szCs w:val="28"/>
              </w:rPr>
              <w:t>在培训内容指标上，的确可以视为具有学科类别属性特征，但是，该校外培训机构已经在鉴定前完成调整，保证达到上述条件要求。</w:t>
            </w:r>
          </w:p>
          <w:p>
            <w:pPr>
              <w:spacing w:line="560" w:lineRule="exact"/>
              <w:ind w:firstLine="560" w:firstLineChars="200"/>
              <w:rPr>
                <w:color w:val="auto"/>
                <w:sz w:val="28"/>
                <w:szCs w:val="28"/>
              </w:rPr>
            </w:pPr>
            <w:r>
              <w:rPr>
                <w:color w:val="auto"/>
                <w:sz w:val="28"/>
                <w:szCs w:val="28"/>
              </w:rPr>
              <w:t>从逻辑上判断，校外培训机构对这个指标进行调整，不会造成招生困难的，相对于如果不调整就不给通过非学科</w:t>
            </w:r>
            <w:r>
              <w:rPr>
                <w:rFonts w:hint="eastAsia"/>
                <w:color w:val="auto"/>
                <w:sz w:val="28"/>
                <w:szCs w:val="28"/>
              </w:rPr>
              <w:t>类</w:t>
            </w:r>
            <w:r>
              <w:rPr>
                <w:color w:val="auto"/>
                <w:sz w:val="28"/>
                <w:szCs w:val="28"/>
              </w:rPr>
              <w:t>鉴定，该校外培训机构是有动力和能力进行该指标调整。</w:t>
            </w:r>
          </w:p>
          <w:p>
            <w:pPr>
              <w:spacing w:line="560" w:lineRule="exact"/>
              <w:ind w:firstLine="537" w:firstLineChars="192"/>
              <w:rPr>
                <w:color w:val="auto"/>
                <w:sz w:val="28"/>
                <w:szCs w:val="28"/>
              </w:rPr>
            </w:pPr>
          </w:p>
          <w:p>
            <w:pPr>
              <w:spacing w:line="560" w:lineRule="exact"/>
              <w:ind w:firstLine="562" w:firstLineChars="200"/>
              <w:rPr>
                <w:rFonts w:hint="default" w:ascii="Times New Roman" w:hAnsi="Times New Roman" w:eastAsia="黑体" w:cs="Times New Roman"/>
                <w:b/>
                <w:bCs/>
                <w:color w:val="auto"/>
                <w:sz w:val="28"/>
                <w:szCs w:val="28"/>
              </w:rPr>
            </w:pPr>
            <w:r>
              <w:rPr>
                <w:rFonts w:hint="default" w:ascii="Times New Roman" w:hAnsi="Times New Roman" w:eastAsia="黑体" w:cs="Times New Roman"/>
                <w:b/>
                <w:bCs/>
                <w:color w:val="auto"/>
                <w:sz w:val="28"/>
                <w:szCs w:val="28"/>
              </w:rPr>
              <w:t>三、培训方式指标分析</w:t>
            </w:r>
          </w:p>
          <w:p>
            <w:pPr>
              <w:spacing w:line="560" w:lineRule="exact"/>
              <w:ind w:firstLine="562" w:firstLineChars="200"/>
              <w:rPr>
                <w:rFonts w:hint="default" w:ascii="Times New Roman" w:hAnsi="Times New Roman" w:eastAsia="楷体" w:cs="Times New Roman"/>
                <w:b/>
                <w:bCs/>
                <w:color w:val="auto"/>
                <w:sz w:val="28"/>
                <w:szCs w:val="28"/>
              </w:rPr>
            </w:pPr>
            <w:r>
              <w:rPr>
                <w:rFonts w:hint="default" w:ascii="Times New Roman" w:hAnsi="Times New Roman" w:eastAsia="楷体" w:cs="Times New Roman"/>
                <w:b/>
                <w:bCs/>
                <w:color w:val="auto"/>
                <w:sz w:val="28"/>
                <w:szCs w:val="28"/>
              </w:rPr>
              <w:t>（一）培训方式指标分析-客观情况说明</w:t>
            </w:r>
          </w:p>
          <w:p>
            <w:pPr>
              <w:spacing w:line="560" w:lineRule="exact"/>
              <w:ind w:firstLine="560" w:firstLineChars="200"/>
              <w:rPr>
                <w:color w:val="auto"/>
                <w:sz w:val="28"/>
                <w:szCs w:val="28"/>
              </w:rPr>
            </w:pPr>
            <w:r>
              <w:rPr>
                <w:color w:val="auto"/>
                <w:sz w:val="28"/>
                <w:szCs w:val="28"/>
              </w:rPr>
              <w:t>该校外培训机构关于该培训项目培训方式宣传和介绍中有以下内容：体验式培训，让每个队员都能体验理解和尊重的快乐，提升自信心。这些都为孩子长大后更好地融入社会打下基础，也为孩子培养了一个良好乐观的心态。通过体验式活动、旅游以及户外生存等形式，内容丰富精彩，</w:t>
            </w:r>
            <w:r>
              <w:rPr>
                <w:rFonts w:hint="eastAsia"/>
                <w:color w:val="auto"/>
                <w:sz w:val="28"/>
                <w:szCs w:val="28"/>
              </w:rPr>
              <w:t>寓教于乐</w:t>
            </w:r>
            <w:r>
              <w:rPr>
                <w:color w:val="auto"/>
                <w:sz w:val="28"/>
                <w:szCs w:val="28"/>
              </w:rPr>
              <w:t>，让孩子在玩耍的时候提升自己，从玩耍中学习。</w:t>
            </w:r>
          </w:p>
          <w:p>
            <w:pPr>
              <w:spacing w:line="560" w:lineRule="exact"/>
              <w:ind w:firstLine="562" w:firstLineChars="200"/>
              <w:rPr>
                <w:rFonts w:hint="default" w:ascii="Times New Roman" w:hAnsi="Times New Roman" w:eastAsia="楷体" w:cs="Times New Roman"/>
                <w:b/>
                <w:bCs/>
                <w:color w:val="auto"/>
                <w:sz w:val="28"/>
                <w:szCs w:val="28"/>
              </w:rPr>
            </w:pPr>
            <w:r>
              <w:rPr>
                <w:rFonts w:hint="default" w:ascii="Times New Roman" w:hAnsi="Times New Roman" w:eastAsia="楷体" w:cs="Times New Roman"/>
                <w:b/>
                <w:bCs/>
                <w:color w:val="auto"/>
                <w:sz w:val="28"/>
                <w:szCs w:val="28"/>
              </w:rPr>
              <w:t>（二）培训方式指标分析-原鉴定机构的观点</w:t>
            </w:r>
          </w:p>
          <w:p>
            <w:pPr>
              <w:spacing w:line="560" w:lineRule="exact"/>
              <w:ind w:firstLine="560" w:firstLineChars="200"/>
              <w:rPr>
                <w:color w:val="auto"/>
                <w:sz w:val="28"/>
                <w:szCs w:val="28"/>
              </w:rPr>
            </w:pPr>
            <w:r>
              <w:rPr>
                <w:color w:val="auto"/>
                <w:sz w:val="28"/>
                <w:szCs w:val="28"/>
              </w:rPr>
              <w:t>培训方式是夏令营、冬令营这类活动形式，培训方式不具有学科类别属性特征。</w:t>
            </w:r>
          </w:p>
          <w:p>
            <w:pPr>
              <w:spacing w:line="560" w:lineRule="exact"/>
              <w:ind w:firstLine="562" w:firstLineChars="200"/>
              <w:rPr>
                <w:rFonts w:hint="default" w:ascii="Times New Roman" w:hAnsi="Times New Roman" w:eastAsia="楷体" w:cs="Times New Roman"/>
                <w:b/>
                <w:bCs/>
                <w:color w:val="auto"/>
                <w:sz w:val="28"/>
                <w:szCs w:val="28"/>
              </w:rPr>
            </w:pPr>
            <w:r>
              <w:rPr>
                <w:rFonts w:hint="default" w:ascii="Times New Roman" w:hAnsi="Times New Roman" w:eastAsia="楷体" w:cs="Times New Roman"/>
                <w:b/>
                <w:bCs/>
                <w:color w:val="auto"/>
                <w:sz w:val="28"/>
                <w:szCs w:val="28"/>
              </w:rPr>
              <w:t>（三）培训方式指标分析-校外培训机构的观点</w:t>
            </w:r>
          </w:p>
          <w:p>
            <w:pPr>
              <w:spacing w:line="560" w:lineRule="exact"/>
              <w:ind w:firstLine="560" w:firstLineChars="200"/>
              <w:rPr>
                <w:color w:val="auto"/>
                <w:sz w:val="28"/>
                <w:szCs w:val="28"/>
              </w:rPr>
            </w:pPr>
            <w:r>
              <w:rPr>
                <w:color w:val="auto"/>
                <w:sz w:val="28"/>
                <w:szCs w:val="28"/>
              </w:rPr>
              <w:t>培训方式符合以下非学科类培训方式的特点：体验式教学、项目式教学、探究式教学、启发式教学以及游戏化教学等为主的教学方式；以教师指导，学生实践探索为主要特点；培训方式具有趣味性较强、动手操作特点较强、玩耍时间相对较长、玩耍项目相对多等特点。</w:t>
            </w:r>
          </w:p>
          <w:p>
            <w:pPr>
              <w:spacing w:line="560" w:lineRule="exact"/>
              <w:ind w:firstLine="562" w:firstLineChars="200"/>
              <w:rPr>
                <w:rFonts w:hint="default" w:ascii="Times New Roman" w:hAnsi="Times New Roman" w:eastAsia="楷体" w:cs="Times New Roman"/>
                <w:b/>
                <w:bCs/>
                <w:color w:val="auto"/>
                <w:sz w:val="28"/>
                <w:szCs w:val="28"/>
              </w:rPr>
            </w:pPr>
            <w:r>
              <w:rPr>
                <w:rFonts w:hint="default" w:ascii="Times New Roman" w:hAnsi="Times New Roman" w:eastAsia="楷体" w:cs="Times New Roman"/>
                <w:b/>
                <w:bCs/>
                <w:color w:val="auto"/>
                <w:sz w:val="28"/>
                <w:szCs w:val="28"/>
              </w:rPr>
              <w:t>（四）培训方式指标分析-焦点</w:t>
            </w:r>
          </w:p>
          <w:p>
            <w:pPr>
              <w:spacing w:line="560" w:lineRule="exact"/>
              <w:ind w:firstLine="560" w:firstLineChars="200"/>
              <w:rPr>
                <w:color w:val="auto"/>
                <w:sz w:val="28"/>
                <w:szCs w:val="28"/>
              </w:rPr>
            </w:pPr>
            <w:r>
              <w:rPr>
                <w:color w:val="auto"/>
                <w:sz w:val="28"/>
                <w:szCs w:val="28"/>
              </w:rPr>
              <w:t>无。</w:t>
            </w:r>
          </w:p>
          <w:p>
            <w:pPr>
              <w:spacing w:line="560" w:lineRule="exact"/>
              <w:ind w:firstLine="562" w:firstLineChars="200"/>
              <w:rPr>
                <w:rFonts w:hint="default" w:ascii="Times New Roman" w:hAnsi="Times New Roman" w:eastAsia="楷体" w:cs="Times New Roman"/>
                <w:b/>
                <w:bCs/>
                <w:color w:val="auto"/>
                <w:sz w:val="28"/>
                <w:szCs w:val="28"/>
              </w:rPr>
            </w:pPr>
            <w:r>
              <w:rPr>
                <w:rFonts w:hint="default" w:ascii="Times New Roman" w:hAnsi="Times New Roman" w:eastAsia="楷体" w:cs="Times New Roman"/>
                <w:b/>
                <w:bCs/>
                <w:color w:val="auto"/>
                <w:sz w:val="28"/>
                <w:szCs w:val="28"/>
              </w:rPr>
              <w:t>（五）培训方式指标分析-专家的鉴定分析小结</w:t>
            </w:r>
          </w:p>
          <w:p>
            <w:pPr>
              <w:spacing w:line="560" w:lineRule="exact"/>
              <w:ind w:firstLine="560" w:firstLineChars="200"/>
              <w:rPr>
                <w:color w:val="auto"/>
                <w:sz w:val="28"/>
                <w:szCs w:val="28"/>
              </w:rPr>
            </w:pPr>
            <w:r>
              <w:rPr>
                <w:color w:val="auto"/>
                <w:sz w:val="28"/>
                <w:szCs w:val="28"/>
              </w:rPr>
              <w:t>培训方式指标分析上，原鉴定机构、校外培训机构、专家</w:t>
            </w:r>
            <w:r>
              <w:rPr>
                <w:rFonts w:hint="eastAsia"/>
                <w:color w:val="auto"/>
                <w:sz w:val="28"/>
                <w:szCs w:val="28"/>
              </w:rPr>
              <w:t>组</w:t>
            </w:r>
            <w:r>
              <w:rPr>
                <w:color w:val="auto"/>
                <w:sz w:val="28"/>
                <w:szCs w:val="28"/>
              </w:rPr>
              <w:t>，观点基本相同。</w:t>
            </w:r>
          </w:p>
          <w:p>
            <w:pPr>
              <w:spacing w:line="560" w:lineRule="exact"/>
              <w:ind w:firstLine="562" w:firstLineChars="200"/>
              <w:rPr>
                <w:rFonts w:hint="default" w:ascii="Times New Roman" w:hAnsi="Times New Roman" w:eastAsia="楷体" w:cs="Times New Roman"/>
                <w:b/>
                <w:bCs/>
                <w:color w:val="auto"/>
                <w:sz w:val="28"/>
                <w:szCs w:val="28"/>
              </w:rPr>
            </w:pPr>
            <w:r>
              <w:rPr>
                <w:rFonts w:hint="default" w:ascii="Times New Roman" w:hAnsi="Times New Roman" w:eastAsia="楷体" w:cs="Times New Roman"/>
                <w:b/>
                <w:bCs/>
                <w:color w:val="auto"/>
                <w:sz w:val="28"/>
                <w:szCs w:val="28"/>
              </w:rPr>
              <w:t>（六）培训方式指标分析-专家的鉴定分析-补充说明</w:t>
            </w:r>
          </w:p>
          <w:p>
            <w:pPr>
              <w:spacing w:line="560" w:lineRule="exact"/>
              <w:ind w:firstLine="560" w:firstLineChars="200"/>
              <w:rPr>
                <w:color w:val="auto"/>
                <w:sz w:val="28"/>
                <w:szCs w:val="28"/>
              </w:rPr>
            </w:pPr>
            <w:r>
              <w:rPr>
                <w:color w:val="auto"/>
                <w:sz w:val="28"/>
                <w:szCs w:val="28"/>
              </w:rPr>
              <w:t>无。</w:t>
            </w:r>
          </w:p>
          <w:p>
            <w:pPr>
              <w:spacing w:line="560" w:lineRule="exact"/>
              <w:ind w:firstLine="560" w:firstLineChars="200"/>
              <w:rPr>
                <w:color w:val="auto"/>
                <w:sz w:val="28"/>
                <w:szCs w:val="28"/>
              </w:rPr>
            </w:pPr>
          </w:p>
          <w:p>
            <w:pPr>
              <w:spacing w:line="560" w:lineRule="exact"/>
              <w:ind w:firstLine="562" w:firstLineChars="200"/>
              <w:rPr>
                <w:rFonts w:hint="default" w:ascii="Times New Roman" w:hAnsi="Times New Roman" w:eastAsia="黑体" w:cs="Times New Roman"/>
                <w:b/>
                <w:bCs/>
                <w:color w:val="auto"/>
                <w:sz w:val="28"/>
                <w:szCs w:val="28"/>
              </w:rPr>
            </w:pPr>
            <w:r>
              <w:rPr>
                <w:rFonts w:hint="default" w:ascii="Times New Roman" w:hAnsi="Times New Roman" w:eastAsia="黑体" w:cs="Times New Roman"/>
                <w:b/>
                <w:bCs/>
                <w:color w:val="auto"/>
                <w:sz w:val="28"/>
                <w:szCs w:val="28"/>
              </w:rPr>
              <w:t>四、培训目的指标分析</w:t>
            </w:r>
          </w:p>
          <w:p>
            <w:pPr>
              <w:spacing w:line="560" w:lineRule="exact"/>
              <w:ind w:firstLine="562" w:firstLineChars="200"/>
              <w:rPr>
                <w:rFonts w:hint="default" w:ascii="Times New Roman" w:hAnsi="Times New Roman" w:eastAsia="楷体" w:cs="Times New Roman"/>
                <w:b/>
                <w:bCs/>
                <w:color w:val="auto"/>
                <w:sz w:val="28"/>
                <w:szCs w:val="28"/>
              </w:rPr>
            </w:pPr>
            <w:r>
              <w:rPr>
                <w:rFonts w:hint="default" w:ascii="Times New Roman" w:hAnsi="Times New Roman" w:eastAsia="楷体" w:cs="Times New Roman"/>
                <w:b/>
                <w:bCs/>
                <w:color w:val="auto"/>
                <w:sz w:val="28"/>
                <w:szCs w:val="28"/>
              </w:rPr>
              <w:t>（一）培训目的指标分析-客观情况说明</w:t>
            </w:r>
          </w:p>
          <w:p>
            <w:pPr>
              <w:spacing w:line="560" w:lineRule="exact"/>
              <w:ind w:firstLine="560" w:firstLineChars="200"/>
              <w:rPr>
                <w:color w:val="auto"/>
                <w:sz w:val="28"/>
                <w:szCs w:val="28"/>
              </w:rPr>
            </w:pPr>
            <w:r>
              <w:rPr>
                <w:color w:val="auto"/>
                <w:sz w:val="28"/>
                <w:szCs w:val="28"/>
              </w:rPr>
              <w:t>经查，校外培训机构提供的招生资料以及机构网站没有发现以下情况：校外培训机构明示或者暗示该培训项目可以为学员升学考试服务。</w:t>
            </w:r>
          </w:p>
          <w:p>
            <w:pPr>
              <w:spacing w:line="560" w:lineRule="exact"/>
              <w:ind w:firstLine="560" w:firstLineChars="200"/>
              <w:rPr>
                <w:color w:val="auto"/>
                <w:sz w:val="28"/>
                <w:szCs w:val="28"/>
              </w:rPr>
            </w:pPr>
            <w:r>
              <w:rPr>
                <w:color w:val="auto"/>
                <w:sz w:val="28"/>
                <w:szCs w:val="28"/>
              </w:rPr>
              <w:t>经查，校外培训机构有宣传以下与培训目的相关内容：孩子们聚在一起，同吃同住，互相照顾，本项目是培养他们团结协作的最佳场所；孩子从中能学到很多从书本上学不到的东西；增长他们的见识，特别是与周围其他人的相处，能够很好地提升自己；孩子离开家庭，体验一种全新的集体生活；期间，孩子将要被要求按时作息，整理自己的生活用品等内容，从而可以培养孩子的独立生活能力和良好的生活习惯；本项目可以让孩子开阔视野，</w:t>
            </w:r>
            <w:r>
              <w:rPr>
                <w:rFonts w:hint="eastAsia"/>
                <w:color w:val="auto"/>
                <w:sz w:val="28"/>
                <w:szCs w:val="28"/>
              </w:rPr>
              <w:t>陶冶</w:t>
            </w:r>
            <w:r>
              <w:rPr>
                <w:color w:val="auto"/>
                <w:sz w:val="28"/>
                <w:szCs w:val="28"/>
              </w:rPr>
              <w:t>性情，挖掘潜能，促成孩子深层次的</w:t>
            </w:r>
            <w:r>
              <w:rPr>
                <w:rFonts w:hint="eastAsia"/>
                <w:color w:val="auto"/>
                <w:sz w:val="28"/>
                <w:szCs w:val="28"/>
              </w:rPr>
              <w:t>心智</w:t>
            </w:r>
            <w:r>
              <w:rPr>
                <w:color w:val="auto"/>
                <w:sz w:val="28"/>
                <w:szCs w:val="28"/>
              </w:rPr>
              <w:t>蜕变，培养其责任感，激发其感恩的心态，建立成功的人生价值体系。</w:t>
            </w:r>
          </w:p>
          <w:p>
            <w:pPr>
              <w:spacing w:line="560" w:lineRule="exact"/>
              <w:ind w:firstLine="560" w:firstLineChars="200"/>
              <w:rPr>
                <w:color w:val="auto"/>
                <w:sz w:val="28"/>
                <w:szCs w:val="28"/>
              </w:rPr>
            </w:pPr>
            <w:r>
              <w:rPr>
                <w:color w:val="auto"/>
                <w:sz w:val="28"/>
                <w:szCs w:val="28"/>
              </w:rPr>
              <w:t>经查，校外培训机构的招生资料有以下与培训目的相关</w:t>
            </w:r>
            <w:r>
              <w:rPr>
                <w:rFonts w:hint="eastAsia"/>
                <w:color w:val="auto"/>
                <w:sz w:val="28"/>
                <w:szCs w:val="28"/>
              </w:rPr>
              <w:t>的</w:t>
            </w:r>
            <w:r>
              <w:rPr>
                <w:color w:val="auto"/>
                <w:sz w:val="28"/>
                <w:szCs w:val="28"/>
              </w:rPr>
              <w:t>内容：让学生感受中外文化、教育、思维、生活习惯等各方面的差异，意在颠覆传统课堂模式，实践</w:t>
            </w:r>
            <w:r>
              <w:rPr>
                <w:rFonts w:hint="default" w:eastAsia="宋体"/>
                <w:color w:val="auto"/>
                <w:sz w:val="32"/>
                <w:szCs w:val="24"/>
                <w:u w:val="none"/>
                <w:lang w:val="zh-CN" w:bidi="zh-CN"/>
              </w:rPr>
              <w:t>“</w:t>
            </w:r>
            <w:r>
              <w:rPr>
                <w:color w:val="auto"/>
                <w:sz w:val="28"/>
                <w:szCs w:val="28"/>
              </w:rPr>
              <w:t>读万卷书，行万里路</w:t>
            </w:r>
            <w:r>
              <w:rPr>
                <w:rFonts w:hint="default" w:eastAsia="宋体"/>
                <w:color w:val="auto"/>
                <w:sz w:val="32"/>
                <w:szCs w:val="24"/>
                <w:u w:val="none"/>
                <w:lang w:val="zh-CN" w:bidi="zh-CN"/>
              </w:rPr>
              <w:t>”</w:t>
            </w:r>
            <w:r>
              <w:rPr>
                <w:color w:val="auto"/>
                <w:sz w:val="28"/>
                <w:szCs w:val="28"/>
              </w:rPr>
              <w:t>。</w:t>
            </w:r>
          </w:p>
          <w:p>
            <w:pPr>
              <w:spacing w:line="560" w:lineRule="exact"/>
              <w:ind w:firstLine="562" w:firstLineChars="200"/>
              <w:rPr>
                <w:b/>
                <w:bCs/>
                <w:color w:val="auto"/>
                <w:sz w:val="28"/>
                <w:szCs w:val="28"/>
              </w:rPr>
            </w:pPr>
            <w:r>
              <w:rPr>
                <w:rFonts w:hint="default" w:ascii="Times New Roman" w:hAnsi="Times New Roman" w:eastAsia="楷体" w:cs="Times New Roman"/>
                <w:b/>
                <w:bCs/>
                <w:color w:val="auto"/>
                <w:sz w:val="28"/>
                <w:szCs w:val="28"/>
              </w:rPr>
              <w:t>（二）培训目的指标分析-原鉴定机构的观点</w:t>
            </w:r>
          </w:p>
          <w:p>
            <w:pPr>
              <w:spacing w:line="560" w:lineRule="exact"/>
              <w:ind w:firstLine="560" w:firstLineChars="200"/>
              <w:rPr>
                <w:color w:val="auto"/>
                <w:sz w:val="28"/>
                <w:szCs w:val="28"/>
              </w:rPr>
            </w:pPr>
            <w:r>
              <w:rPr>
                <w:color w:val="auto"/>
                <w:sz w:val="28"/>
                <w:szCs w:val="28"/>
              </w:rPr>
              <w:t>认为既有学员追求学科类培训项目的培训目的，也有学员追求非学科类培训项目的培训目的。既有学员认为可以提升英语听说读写的能力，对以后出国留学升学直接有帮助；也有学员认为与英语学业成绩完全无关，追求个性发展和全面发展。</w:t>
            </w:r>
          </w:p>
          <w:p>
            <w:pPr>
              <w:spacing w:line="560" w:lineRule="exact"/>
              <w:ind w:firstLine="562" w:firstLineChars="200"/>
              <w:rPr>
                <w:rFonts w:hint="default" w:ascii="Times New Roman" w:hAnsi="Times New Roman" w:eastAsia="楷体" w:cs="Times New Roman"/>
                <w:b/>
                <w:bCs/>
                <w:color w:val="auto"/>
                <w:sz w:val="28"/>
                <w:szCs w:val="28"/>
              </w:rPr>
            </w:pPr>
            <w:r>
              <w:rPr>
                <w:rFonts w:hint="default" w:ascii="Times New Roman" w:hAnsi="Times New Roman" w:eastAsia="楷体" w:cs="Times New Roman"/>
                <w:b/>
                <w:bCs/>
                <w:color w:val="auto"/>
                <w:sz w:val="28"/>
                <w:szCs w:val="28"/>
              </w:rPr>
              <w:t>（三）培训目的指标分析-校外培训机构的观点</w:t>
            </w:r>
          </w:p>
          <w:p>
            <w:pPr>
              <w:spacing w:line="560" w:lineRule="exact"/>
              <w:ind w:firstLine="560" w:firstLineChars="200"/>
              <w:rPr>
                <w:color w:val="auto"/>
                <w:sz w:val="28"/>
                <w:szCs w:val="28"/>
              </w:rPr>
            </w:pPr>
            <w:r>
              <w:rPr>
                <w:color w:val="auto"/>
                <w:sz w:val="28"/>
                <w:szCs w:val="28"/>
              </w:rPr>
              <w:t>校外培训机构认为学员冬令营与外国人在进行日常交流不是学科培训。比如，孩子的邻居家来了一位外国人住一个星期，孩子发现外国</w:t>
            </w:r>
            <w:r>
              <w:rPr>
                <w:rFonts w:hint="eastAsia"/>
                <w:color w:val="auto"/>
                <w:sz w:val="28"/>
                <w:szCs w:val="28"/>
              </w:rPr>
              <w:t>人</w:t>
            </w:r>
            <w:r>
              <w:rPr>
                <w:color w:val="auto"/>
                <w:sz w:val="28"/>
                <w:szCs w:val="28"/>
              </w:rPr>
              <w:t>在邻居家时，就去邻居家找外国人交流，交流目的就是为了练习英语的交际能力。（注：摘自本次专家对机构负责人调研的笔录）</w:t>
            </w:r>
          </w:p>
          <w:p>
            <w:pPr>
              <w:spacing w:line="560" w:lineRule="exact"/>
              <w:ind w:firstLine="562" w:firstLineChars="200"/>
              <w:rPr>
                <w:rFonts w:hint="default" w:ascii="Times New Roman" w:hAnsi="Times New Roman" w:eastAsia="楷体" w:cs="Times New Roman"/>
                <w:b/>
                <w:bCs/>
                <w:color w:val="auto"/>
                <w:sz w:val="28"/>
                <w:szCs w:val="28"/>
              </w:rPr>
            </w:pPr>
            <w:r>
              <w:rPr>
                <w:rFonts w:hint="default" w:ascii="Times New Roman" w:hAnsi="Times New Roman" w:eastAsia="楷体" w:cs="Times New Roman"/>
                <w:b/>
                <w:bCs/>
                <w:color w:val="auto"/>
                <w:sz w:val="28"/>
                <w:szCs w:val="28"/>
              </w:rPr>
              <w:t>（四）培训目的指标分析-焦点</w:t>
            </w:r>
          </w:p>
          <w:p>
            <w:pPr>
              <w:spacing w:line="560" w:lineRule="exact"/>
              <w:ind w:firstLine="560" w:firstLineChars="200"/>
              <w:rPr>
                <w:color w:val="auto"/>
                <w:sz w:val="28"/>
                <w:szCs w:val="28"/>
              </w:rPr>
            </w:pPr>
            <w:r>
              <w:rPr>
                <w:color w:val="auto"/>
                <w:sz w:val="28"/>
                <w:szCs w:val="28"/>
              </w:rPr>
              <w:t>校外培训机构认为自身完全没有希望学员完成培训后达到提高英语成绩的结果。（注：摘自本次专家对机构负责人调研的笔录）</w:t>
            </w:r>
          </w:p>
          <w:p>
            <w:pPr>
              <w:spacing w:line="560" w:lineRule="exact"/>
              <w:ind w:firstLine="560" w:firstLineChars="200"/>
              <w:rPr>
                <w:color w:val="auto"/>
                <w:sz w:val="28"/>
                <w:szCs w:val="28"/>
              </w:rPr>
            </w:pPr>
            <w:r>
              <w:rPr>
                <w:color w:val="auto"/>
                <w:sz w:val="28"/>
                <w:szCs w:val="28"/>
              </w:rPr>
              <w:t>原鉴定机构认为，校外培训机构没说有提高英语成绩结果，可就是抱着这个目的来报</w:t>
            </w:r>
            <w:r>
              <w:rPr>
                <w:rFonts w:hint="eastAsia"/>
                <w:color w:val="auto"/>
                <w:sz w:val="28"/>
                <w:szCs w:val="28"/>
              </w:rPr>
              <w:t>名</w:t>
            </w:r>
            <w:r>
              <w:rPr>
                <w:color w:val="auto"/>
                <w:sz w:val="28"/>
                <w:szCs w:val="28"/>
              </w:rPr>
              <w:t>参加。（注：摘自本次专家对原鉴定机构鉴定人调研的笔录）</w:t>
            </w:r>
          </w:p>
          <w:p>
            <w:pPr>
              <w:spacing w:line="560" w:lineRule="exact"/>
              <w:ind w:firstLine="562" w:firstLineChars="200"/>
              <w:rPr>
                <w:rFonts w:hint="default" w:ascii="Times New Roman" w:hAnsi="Times New Roman" w:eastAsia="楷体" w:cs="Times New Roman"/>
                <w:b/>
                <w:bCs/>
                <w:color w:val="auto"/>
                <w:sz w:val="28"/>
                <w:szCs w:val="28"/>
              </w:rPr>
            </w:pPr>
            <w:r>
              <w:rPr>
                <w:rFonts w:hint="default" w:ascii="Times New Roman" w:hAnsi="Times New Roman" w:eastAsia="楷体" w:cs="Times New Roman"/>
                <w:b/>
                <w:bCs/>
                <w:color w:val="auto"/>
                <w:sz w:val="28"/>
                <w:szCs w:val="28"/>
              </w:rPr>
              <w:t>（五）培训目的指标分析-专家的鉴定分析思路</w:t>
            </w:r>
          </w:p>
          <w:p>
            <w:pPr>
              <w:pStyle w:val="40"/>
              <w:numPr>
                <w:ilvl w:val="255"/>
                <w:numId w:val="0"/>
              </w:numPr>
              <w:spacing w:line="560" w:lineRule="exact"/>
              <w:ind w:firstLine="560" w:firstLineChars="200"/>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1.</w:t>
            </w:r>
            <w:r>
              <w:rPr>
                <w:rFonts w:ascii="Times New Roman" w:hAnsi="Times New Roman" w:eastAsia="仿宋_GB2312" w:cs="Times New Roman"/>
                <w:color w:val="auto"/>
                <w:sz w:val="28"/>
                <w:szCs w:val="28"/>
                <w:lang w:val="en-US" w:bidi="ar-SA"/>
              </w:rPr>
              <w:t>培训目的指标指：校外培训机构希望学员完成培训后达到的结果。</w:t>
            </w:r>
          </w:p>
          <w:p>
            <w:pPr>
              <w:pStyle w:val="40"/>
              <w:numPr>
                <w:ilvl w:val="255"/>
                <w:numId w:val="0"/>
              </w:numPr>
              <w:spacing w:line="560" w:lineRule="exact"/>
              <w:ind w:firstLine="560" w:firstLineChars="200"/>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2.</w:t>
            </w:r>
            <w:r>
              <w:rPr>
                <w:rFonts w:ascii="Times New Roman" w:hAnsi="Times New Roman" w:eastAsia="仿宋_GB2312" w:cs="Times New Roman"/>
                <w:color w:val="auto"/>
                <w:sz w:val="28"/>
                <w:szCs w:val="28"/>
                <w:lang w:val="en-US" w:bidi="ar-SA"/>
              </w:rPr>
              <w:t>该校外培训机构关于培训目的宣传和介绍中确实没有以下行为：明示或者暗示该培训项目可以为学员升学考试服务。</w:t>
            </w:r>
          </w:p>
          <w:p>
            <w:pPr>
              <w:pStyle w:val="40"/>
              <w:numPr>
                <w:ilvl w:val="255"/>
                <w:numId w:val="0"/>
              </w:numPr>
              <w:spacing w:line="560" w:lineRule="exact"/>
              <w:ind w:firstLine="560" w:firstLineChars="200"/>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3.</w:t>
            </w:r>
            <w:r>
              <w:rPr>
                <w:rFonts w:ascii="Times New Roman" w:hAnsi="Times New Roman" w:eastAsia="仿宋_GB2312" w:cs="Times New Roman"/>
                <w:color w:val="auto"/>
                <w:sz w:val="28"/>
                <w:szCs w:val="28"/>
                <w:lang w:val="en-US" w:bidi="ar-SA"/>
              </w:rPr>
              <w:t>该校外培训机构关于培训目的宣传和介绍相对偏向：培养学员兴趣爱好；丰富学员闲暇生活；培养学员的个性发展和全面发展。</w:t>
            </w:r>
          </w:p>
          <w:p>
            <w:pPr>
              <w:pStyle w:val="40"/>
              <w:numPr>
                <w:ilvl w:val="255"/>
                <w:numId w:val="0"/>
              </w:numPr>
              <w:spacing w:line="560" w:lineRule="exact"/>
              <w:ind w:firstLine="560" w:firstLineChars="200"/>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4.</w:t>
            </w:r>
            <w:r>
              <w:rPr>
                <w:rFonts w:ascii="Times New Roman" w:hAnsi="Times New Roman" w:eastAsia="仿宋_GB2312" w:cs="Times New Roman"/>
                <w:color w:val="auto"/>
                <w:sz w:val="28"/>
                <w:szCs w:val="28"/>
                <w:lang w:val="en-US" w:bidi="ar-SA"/>
              </w:rPr>
              <w:t>焦点在于该项目培训目的，是否以学习道德与法治、语文、历史、地理、数学、外语（英语、日语、俄语）、物理、化学、生物学科的知识为主，这是有鉴定方法的。</w:t>
            </w:r>
          </w:p>
          <w:p>
            <w:pPr>
              <w:pStyle w:val="40"/>
              <w:spacing w:line="560" w:lineRule="exact"/>
              <w:ind w:left="0" w:firstLine="560" w:firstLineChars="200"/>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可以把培训项目关于</w:t>
            </w:r>
            <w:r>
              <w:rPr>
                <w:rFonts w:hint="default" w:ascii="Times New Roman" w:hAnsi="Times New Roman" w:eastAsia="宋体" w:cs="Times New Roman"/>
                <w:color w:val="auto"/>
                <w:sz w:val="32"/>
                <w:szCs w:val="24"/>
                <w:u w:val="none"/>
              </w:rPr>
              <w:t>“</w:t>
            </w:r>
            <w:r>
              <w:rPr>
                <w:rFonts w:ascii="Times New Roman" w:hAnsi="Times New Roman" w:eastAsia="仿宋_GB2312" w:cs="Times New Roman"/>
                <w:color w:val="auto"/>
                <w:sz w:val="28"/>
                <w:szCs w:val="28"/>
                <w:lang w:val="en-US" w:bidi="ar-SA"/>
              </w:rPr>
              <w:t>培训内容</w:t>
            </w:r>
            <w:r>
              <w:rPr>
                <w:rFonts w:hint="default" w:ascii="Times New Roman" w:hAnsi="Times New Roman" w:eastAsia="宋体" w:cs="Times New Roman"/>
                <w:color w:val="auto"/>
                <w:sz w:val="32"/>
                <w:szCs w:val="24"/>
                <w:u w:val="none"/>
              </w:rPr>
              <w:t>”</w:t>
            </w:r>
            <w:r>
              <w:rPr>
                <w:rFonts w:ascii="Times New Roman" w:hAnsi="Times New Roman" w:eastAsia="仿宋_GB2312" w:cs="Times New Roman"/>
                <w:color w:val="auto"/>
                <w:sz w:val="28"/>
                <w:szCs w:val="28"/>
                <w:lang w:val="en-US" w:bidi="ar-SA"/>
              </w:rPr>
              <w:t>与《教育部关于印发义务教育语文等学科课程标准（2011年版）的通知》对照分析统计，对培训项目所有涉及学科类培训内容进行说明，并在《涉及学科类培训内容及时间统计一览表》（详见附件1.5）填写统计结果；从统计结果进行佐证的。</w:t>
            </w:r>
          </w:p>
          <w:p>
            <w:pPr>
              <w:spacing w:line="560" w:lineRule="exact"/>
              <w:ind w:firstLine="562" w:firstLineChars="200"/>
              <w:rPr>
                <w:rFonts w:hint="default" w:ascii="Times New Roman" w:hAnsi="Times New Roman" w:eastAsia="楷体" w:cs="Times New Roman"/>
                <w:b/>
                <w:bCs/>
                <w:color w:val="auto"/>
                <w:sz w:val="28"/>
                <w:szCs w:val="28"/>
              </w:rPr>
            </w:pPr>
            <w:r>
              <w:rPr>
                <w:rFonts w:hint="default" w:ascii="Times New Roman" w:hAnsi="Times New Roman" w:eastAsia="楷体" w:cs="Times New Roman"/>
                <w:b/>
                <w:bCs/>
                <w:color w:val="auto"/>
                <w:sz w:val="28"/>
                <w:szCs w:val="28"/>
              </w:rPr>
              <w:t>（六）培训目的指标分析-专家提出补充资料要求与校外培训机构回复</w:t>
            </w:r>
          </w:p>
          <w:p>
            <w:pPr>
              <w:pStyle w:val="40"/>
              <w:spacing w:line="560" w:lineRule="exact"/>
              <w:ind w:left="0" w:firstLine="560" w:firstLineChars="200"/>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校外培训机构回复：XXXXXX。并附上在《涉及学科类培训内容及时间统计一览表》（详见附件1.5）、《涉及与英语学科英语词汇知识点内容统计表》（详见附件1.6）、《涉及与英语学科英语语法知识点内容统计表》（详见附件1.7）等多份佐证材料。</w:t>
            </w:r>
          </w:p>
          <w:p>
            <w:pPr>
              <w:spacing w:line="560" w:lineRule="exact"/>
              <w:ind w:firstLine="562" w:firstLineChars="200"/>
              <w:rPr>
                <w:rFonts w:hint="default" w:ascii="Times New Roman" w:hAnsi="Times New Roman" w:eastAsia="楷体" w:cs="Times New Roman"/>
                <w:b/>
                <w:bCs/>
                <w:color w:val="auto"/>
                <w:sz w:val="28"/>
                <w:szCs w:val="28"/>
              </w:rPr>
            </w:pPr>
            <w:r>
              <w:rPr>
                <w:rFonts w:hint="default" w:ascii="Times New Roman" w:hAnsi="Times New Roman" w:eastAsia="楷体" w:cs="Times New Roman"/>
                <w:b/>
                <w:bCs/>
                <w:color w:val="auto"/>
                <w:sz w:val="28"/>
                <w:szCs w:val="28"/>
              </w:rPr>
              <w:t>（七）培训目的指标分析-增加</w:t>
            </w:r>
            <w:r>
              <w:rPr>
                <w:rFonts w:hint="default"/>
                <w:b w:val="0"/>
                <w:bCs w:val="0"/>
                <w:color w:val="auto"/>
                <w:sz w:val="32"/>
                <w:szCs w:val="24"/>
              </w:rPr>
              <w:t>“</w:t>
            </w:r>
            <w:r>
              <w:rPr>
                <w:rFonts w:hint="default" w:ascii="Times New Roman" w:hAnsi="Times New Roman" w:eastAsia="楷体" w:cs="Times New Roman"/>
                <w:b/>
                <w:bCs/>
                <w:color w:val="auto"/>
                <w:sz w:val="28"/>
                <w:szCs w:val="28"/>
              </w:rPr>
              <w:t>培训目的与培训内容关联性</w:t>
            </w:r>
            <w:r>
              <w:rPr>
                <w:rFonts w:hint="default"/>
                <w:b w:val="0"/>
                <w:bCs w:val="0"/>
                <w:color w:val="auto"/>
                <w:sz w:val="32"/>
                <w:szCs w:val="24"/>
              </w:rPr>
              <w:t>”</w:t>
            </w:r>
            <w:r>
              <w:rPr>
                <w:rFonts w:hint="default" w:ascii="Times New Roman" w:hAnsi="Times New Roman" w:eastAsia="楷体" w:cs="Times New Roman"/>
                <w:b/>
                <w:bCs/>
                <w:color w:val="auto"/>
                <w:sz w:val="28"/>
                <w:szCs w:val="28"/>
              </w:rPr>
              <w:t>这个2级指标进行分析</w:t>
            </w:r>
          </w:p>
          <w:p>
            <w:pPr>
              <w:pStyle w:val="40"/>
              <w:numPr>
                <w:ilvl w:val="255"/>
                <w:numId w:val="0"/>
              </w:numPr>
              <w:spacing w:line="560" w:lineRule="exact"/>
              <w:ind w:firstLine="560" w:firstLineChars="200"/>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1.</w:t>
            </w:r>
            <w:r>
              <w:rPr>
                <w:rFonts w:ascii="Times New Roman" w:hAnsi="Times New Roman" w:eastAsia="仿宋_GB2312" w:cs="Times New Roman"/>
                <w:color w:val="auto"/>
                <w:sz w:val="28"/>
                <w:szCs w:val="28"/>
                <w:lang w:val="en-US" w:bidi="ar-SA"/>
              </w:rPr>
              <w:t>佐证材料如下。</w:t>
            </w:r>
          </w:p>
          <w:p>
            <w:pPr>
              <w:pStyle w:val="40"/>
              <w:spacing w:line="560" w:lineRule="exact"/>
              <w:ind w:left="0" w:firstLine="560" w:firstLineChars="200"/>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从校外培训机构提交的《涉及学科类培训内容及时间统计一览表》（详见附件1.5）分析，该项目涉及英语单词、语法、功能意念等知识点的培训、讲授、练习、解答等培训内容占项目总体内容的20%，该项目涉及英语单词、语法、功能意念等知识点的培训、讲授、练习、解答等培训内容时间占项目总时间的25%，没有超过当前标准。</w:t>
            </w:r>
          </w:p>
          <w:p>
            <w:pPr>
              <w:pStyle w:val="40"/>
              <w:numPr>
                <w:ilvl w:val="255"/>
                <w:numId w:val="0"/>
              </w:numPr>
              <w:spacing w:line="560" w:lineRule="exact"/>
              <w:ind w:firstLine="560" w:firstLineChars="200"/>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2.</w:t>
            </w:r>
            <w:r>
              <w:rPr>
                <w:rFonts w:ascii="Times New Roman" w:hAnsi="Times New Roman" w:eastAsia="仿宋_GB2312" w:cs="Times New Roman"/>
                <w:color w:val="auto"/>
                <w:sz w:val="28"/>
                <w:szCs w:val="28"/>
                <w:lang w:val="en-US" w:bidi="ar-SA"/>
              </w:rPr>
              <w:t>通过培训目的与培训内容关联性分析</w:t>
            </w:r>
            <w:r>
              <w:rPr>
                <w:rFonts w:hint="eastAsia" w:ascii="Times New Roman" w:hAnsi="Times New Roman" w:eastAsia="仿宋_GB2312" w:cs="Times New Roman"/>
                <w:color w:val="auto"/>
                <w:sz w:val="28"/>
                <w:szCs w:val="28"/>
                <w:lang w:val="en-US" w:bidi="ar-SA"/>
              </w:rPr>
              <w:t>的</w:t>
            </w:r>
            <w:r>
              <w:rPr>
                <w:rFonts w:ascii="Times New Roman" w:hAnsi="Times New Roman" w:eastAsia="仿宋_GB2312" w:cs="Times New Roman"/>
                <w:color w:val="auto"/>
                <w:sz w:val="28"/>
                <w:szCs w:val="28"/>
                <w:lang w:val="en-US" w:bidi="ar-SA"/>
              </w:rPr>
              <w:t>结果</w:t>
            </w:r>
          </w:p>
          <w:p>
            <w:pPr>
              <w:pStyle w:val="40"/>
              <w:spacing w:line="560" w:lineRule="exact"/>
              <w:ind w:left="0" w:firstLine="560" w:firstLineChars="200"/>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该项目培训内容不支持</w:t>
            </w:r>
            <w:r>
              <w:rPr>
                <w:rFonts w:hint="default" w:ascii="Times New Roman" w:hAnsi="Times New Roman" w:eastAsia="宋体" w:cs="Times New Roman"/>
                <w:color w:val="auto"/>
                <w:sz w:val="32"/>
                <w:szCs w:val="24"/>
                <w:u w:val="none"/>
              </w:rPr>
              <w:t>“</w:t>
            </w:r>
            <w:r>
              <w:rPr>
                <w:rFonts w:ascii="Times New Roman" w:hAnsi="Times New Roman" w:eastAsia="仿宋_GB2312" w:cs="Times New Roman"/>
                <w:color w:val="auto"/>
                <w:sz w:val="28"/>
                <w:szCs w:val="28"/>
                <w:lang w:val="en-US" w:bidi="ar-SA"/>
              </w:rPr>
              <w:t>该项目培训目的是属于学科类的判断</w:t>
            </w:r>
            <w:r>
              <w:rPr>
                <w:rFonts w:hint="default" w:ascii="Times New Roman" w:hAnsi="Times New Roman" w:eastAsia="宋体" w:cs="Times New Roman"/>
                <w:color w:val="auto"/>
                <w:sz w:val="32"/>
                <w:szCs w:val="24"/>
                <w:u w:val="none"/>
              </w:rPr>
              <w:t>”</w:t>
            </w:r>
            <w:r>
              <w:rPr>
                <w:rFonts w:ascii="Times New Roman" w:hAnsi="Times New Roman" w:eastAsia="仿宋_GB2312" w:cs="Times New Roman"/>
                <w:color w:val="auto"/>
                <w:sz w:val="28"/>
                <w:szCs w:val="28"/>
                <w:lang w:val="en-US" w:bidi="ar-SA"/>
              </w:rPr>
              <w:t>，即该项目培训目的不具学科培训属性。</w:t>
            </w:r>
          </w:p>
          <w:p>
            <w:pPr>
              <w:spacing w:line="560" w:lineRule="exact"/>
              <w:ind w:firstLine="562" w:firstLineChars="200"/>
              <w:rPr>
                <w:rFonts w:hint="default" w:ascii="Times New Roman" w:hAnsi="Times New Roman" w:eastAsia="楷体" w:cs="Times New Roman"/>
                <w:b/>
                <w:bCs/>
                <w:color w:val="auto"/>
                <w:sz w:val="28"/>
                <w:szCs w:val="28"/>
              </w:rPr>
            </w:pPr>
            <w:r>
              <w:rPr>
                <w:rFonts w:hint="default" w:ascii="Times New Roman" w:hAnsi="Times New Roman" w:eastAsia="楷体" w:cs="Times New Roman"/>
                <w:b/>
                <w:bCs/>
                <w:color w:val="auto"/>
                <w:sz w:val="28"/>
                <w:szCs w:val="28"/>
              </w:rPr>
              <w:t>（八）培训目的指标分析-专家的鉴定分析小结</w:t>
            </w:r>
          </w:p>
          <w:p>
            <w:pPr>
              <w:pStyle w:val="40"/>
              <w:numPr>
                <w:ilvl w:val="255"/>
                <w:numId w:val="0"/>
              </w:numPr>
              <w:spacing w:line="560" w:lineRule="exact"/>
              <w:ind w:firstLine="560" w:firstLineChars="200"/>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1.</w:t>
            </w:r>
            <w:r>
              <w:rPr>
                <w:rFonts w:ascii="Times New Roman" w:hAnsi="Times New Roman" w:eastAsia="仿宋_GB2312" w:cs="Times New Roman"/>
                <w:color w:val="auto"/>
                <w:sz w:val="28"/>
                <w:szCs w:val="28"/>
                <w:lang w:val="en-US" w:bidi="ar-SA"/>
              </w:rPr>
              <w:t>经查，该校外培训机构关于该项目培训目的宣传和介绍中确实没有发现涉及学科培训目的。</w:t>
            </w:r>
          </w:p>
          <w:p>
            <w:pPr>
              <w:pStyle w:val="40"/>
              <w:numPr>
                <w:ilvl w:val="255"/>
                <w:numId w:val="0"/>
              </w:numPr>
              <w:spacing w:line="560" w:lineRule="exact"/>
              <w:ind w:firstLine="560" w:firstLineChars="200"/>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2.</w:t>
            </w:r>
            <w:r>
              <w:rPr>
                <w:rFonts w:ascii="Times New Roman" w:hAnsi="Times New Roman" w:eastAsia="仿宋_GB2312" w:cs="Times New Roman"/>
                <w:color w:val="auto"/>
                <w:sz w:val="28"/>
                <w:szCs w:val="28"/>
                <w:lang w:val="en-US" w:bidi="ar-SA"/>
              </w:rPr>
              <w:t>该项目培训目的不具学科培训属性。</w:t>
            </w:r>
          </w:p>
          <w:p>
            <w:pPr>
              <w:spacing w:line="560" w:lineRule="exact"/>
              <w:ind w:firstLine="562" w:firstLineChars="200"/>
              <w:rPr>
                <w:rFonts w:hint="default" w:ascii="Times New Roman" w:hAnsi="Times New Roman" w:eastAsia="楷体" w:cs="Times New Roman"/>
                <w:b/>
                <w:bCs/>
                <w:color w:val="auto"/>
                <w:sz w:val="28"/>
                <w:szCs w:val="28"/>
              </w:rPr>
            </w:pPr>
            <w:r>
              <w:rPr>
                <w:rFonts w:hint="default" w:ascii="Times New Roman" w:hAnsi="Times New Roman" w:eastAsia="楷体" w:cs="Times New Roman"/>
                <w:b/>
                <w:bCs/>
                <w:color w:val="auto"/>
                <w:sz w:val="28"/>
                <w:szCs w:val="28"/>
              </w:rPr>
              <w:t>（九）培训目的指标分析-专家的鉴定分析-补充说明</w:t>
            </w:r>
          </w:p>
          <w:p>
            <w:pPr>
              <w:pStyle w:val="40"/>
              <w:spacing w:line="560" w:lineRule="exact"/>
              <w:ind w:left="0" w:firstLine="560" w:firstLineChars="200"/>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不同观点是校外培训机构员工由于对培训目的理解有误而产生的，在一定程度上把培训目的和培训结果评价搞混。</w:t>
            </w:r>
          </w:p>
          <w:p>
            <w:pPr>
              <w:pStyle w:val="40"/>
              <w:spacing w:line="560" w:lineRule="exact"/>
              <w:ind w:left="0" w:firstLine="560" w:firstLineChars="200"/>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培训目的指：校外培训机构希望学员完成培训后达到的结果。培训结果是指：衡量培训学员经过实施培训活动所达到预定目标的实现程度。前者是主观态度，后者是客观结果。</w:t>
            </w:r>
          </w:p>
          <w:p>
            <w:pPr>
              <w:spacing w:line="560" w:lineRule="exact"/>
              <w:ind w:firstLine="560" w:firstLineChars="200"/>
              <w:rPr>
                <w:color w:val="auto"/>
                <w:sz w:val="28"/>
                <w:szCs w:val="28"/>
              </w:rPr>
            </w:pPr>
          </w:p>
          <w:p>
            <w:pPr>
              <w:spacing w:line="560" w:lineRule="exact"/>
              <w:ind w:firstLine="562" w:firstLineChars="200"/>
              <w:rPr>
                <w:rFonts w:hint="default" w:ascii="Times New Roman" w:hAnsi="Times New Roman" w:eastAsia="黑体" w:cs="Times New Roman"/>
                <w:b/>
                <w:bCs/>
                <w:color w:val="auto"/>
                <w:sz w:val="28"/>
                <w:szCs w:val="28"/>
              </w:rPr>
            </w:pPr>
            <w:r>
              <w:rPr>
                <w:rFonts w:hint="default" w:ascii="Times New Roman" w:hAnsi="Times New Roman" w:eastAsia="黑体" w:cs="Times New Roman"/>
                <w:b/>
                <w:bCs/>
                <w:color w:val="auto"/>
                <w:sz w:val="28"/>
                <w:szCs w:val="28"/>
              </w:rPr>
              <w:t>五、培训结果评价指标分析</w:t>
            </w:r>
          </w:p>
          <w:p>
            <w:pPr>
              <w:spacing w:line="560" w:lineRule="exact"/>
              <w:ind w:firstLine="562" w:firstLineChars="200"/>
              <w:rPr>
                <w:rFonts w:hint="default" w:ascii="Times New Roman" w:hAnsi="Times New Roman" w:eastAsia="楷体" w:cs="Times New Roman"/>
                <w:b/>
                <w:bCs/>
                <w:color w:val="auto"/>
                <w:sz w:val="28"/>
                <w:szCs w:val="28"/>
              </w:rPr>
            </w:pPr>
            <w:r>
              <w:rPr>
                <w:rFonts w:hint="default" w:ascii="Times New Roman" w:hAnsi="Times New Roman" w:eastAsia="楷体" w:cs="Times New Roman"/>
                <w:b/>
                <w:bCs/>
                <w:color w:val="auto"/>
                <w:sz w:val="28"/>
                <w:szCs w:val="28"/>
              </w:rPr>
              <w:t>（一）培训结果评价指标分析-客观情况说明</w:t>
            </w:r>
          </w:p>
          <w:p>
            <w:pPr>
              <w:spacing w:line="560" w:lineRule="exact"/>
              <w:ind w:firstLine="560" w:firstLineChars="200"/>
              <w:rPr>
                <w:color w:val="auto"/>
                <w:sz w:val="28"/>
                <w:szCs w:val="28"/>
              </w:rPr>
            </w:pPr>
            <w:r>
              <w:rPr>
                <w:color w:val="auto"/>
                <w:sz w:val="28"/>
                <w:szCs w:val="28"/>
              </w:rPr>
              <w:t>经查，校外培训机构提供的招生资料有以下关于培训结果的内容：培养多元世界观，进行异国人文多维探索，提升跨文化社交能力。</w:t>
            </w:r>
          </w:p>
          <w:p>
            <w:pPr>
              <w:spacing w:line="560" w:lineRule="exact"/>
              <w:ind w:firstLine="560" w:firstLineChars="200"/>
              <w:rPr>
                <w:color w:val="auto"/>
                <w:sz w:val="28"/>
                <w:szCs w:val="28"/>
              </w:rPr>
            </w:pPr>
            <w:r>
              <w:rPr>
                <w:color w:val="auto"/>
                <w:sz w:val="28"/>
                <w:szCs w:val="28"/>
              </w:rPr>
              <w:t>经查，校外培训机构提供的招生资料没有发现以下情况：达到道德与法治、语文、历史、地理、数学、外语（英语、日语、俄语）、物理、化学、生物学科课程成绩提高的结果，达到上述学业水平提升的结果；相对强调甄别与选拔。</w:t>
            </w:r>
          </w:p>
          <w:p>
            <w:pPr>
              <w:spacing w:line="560" w:lineRule="exact"/>
              <w:ind w:firstLine="562" w:firstLineChars="200"/>
              <w:rPr>
                <w:rFonts w:hint="default" w:ascii="Times New Roman" w:hAnsi="Times New Roman" w:eastAsia="楷体" w:cs="Times New Roman"/>
                <w:b/>
                <w:bCs/>
                <w:color w:val="auto"/>
                <w:sz w:val="28"/>
                <w:szCs w:val="28"/>
              </w:rPr>
            </w:pPr>
            <w:r>
              <w:rPr>
                <w:rFonts w:hint="default" w:ascii="Times New Roman" w:hAnsi="Times New Roman" w:eastAsia="楷体" w:cs="Times New Roman"/>
                <w:b/>
                <w:bCs/>
                <w:color w:val="auto"/>
                <w:sz w:val="28"/>
                <w:szCs w:val="28"/>
              </w:rPr>
              <w:t>（二）培训结果评价指标分析-原鉴定机构的观点</w:t>
            </w:r>
          </w:p>
          <w:p>
            <w:pPr>
              <w:spacing w:line="560" w:lineRule="exact"/>
              <w:ind w:firstLine="560" w:firstLineChars="200"/>
              <w:rPr>
                <w:color w:val="auto"/>
                <w:sz w:val="28"/>
                <w:szCs w:val="28"/>
              </w:rPr>
            </w:pPr>
            <w:r>
              <w:rPr>
                <w:color w:val="auto"/>
                <w:sz w:val="28"/>
                <w:szCs w:val="28"/>
              </w:rPr>
              <w:t>认为一定比例的学员可能会提高英语面试成绩，对出国有帮助，当然也</w:t>
            </w:r>
            <w:r>
              <w:rPr>
                <w:rFonts w:hint="eastAsia"/>
                <w:color w:val="auto"/>
                <w:sz w:val="28"/>
                <w:szCs w:val="28"/>
              </w:rPr>
              <w:t>有</w:t>
            </w:r>
            <w:r>
              <w:rPr>
                <w:color w:val="auto"/>
                <w:sz w:val="28"/>
                <w:szCs w:val="28"/>
              </w:rPr>
              <w:t>相当比例的学生不会提高英语闭卷考试成绩。（注：摘自本次专家对原鉴定机构鉴定人调研的笔录整理）。</w:t>
            </w:r>
          </w:p>
          <w:p>
            <w:pPr>
              <w:spacing w:line="560" w:lineRule="exact"/>
              <w:ind w:firstLine="562" w:firstLineChars="200"/>
              <w:rPr>
                <w:rFonts w:hint="default" w:ascii="Times New Roman" w:hAnsi="Times New Roman" w:eastAsia="楷体" w:cs="Times New Roman"/>
                <w:b/>
                <w:bCs/>
                <w:color w:val="auto"/>
                <w:sz w:val="28"/>
                <w:szCs w:val="28"/>
              </w:rPr>
            </w:pPr>
            <w:r>
              <w:rPr>
                <w:rFonts w:hint="default" w:ascii="Times New Roman" w:hAnsi="Times New Roman" w:eastAsia="楷体" w:cs="Times New Roman"/>
                <w:b/>
                <w:bCs/>
                <w:color w:val="auto"/>
                <w:sz w:val="28"/>
                <w:szCs w:val="28"/>
              </w:rPr>
              <w:t>（三）培训结果评价指标分析-校外培训机构的观点</w:t>
            </w:r>
          </w:p>
          <w:p>
            <w:pPr>
              <w:spacing w:line="560" w:lineRule="exact"/>
              <w:ind w:firstLine="560" w:firstLineChars="200"/>
              <w:rPr>
                <w:color w:val="auto"/>
                <w:sz w:val="28"/>
                <w:szCs w:val="28"/>
              </w:rPr>
            </w:pPr>
            <w:r>
              <w:rPr>
                <w:color w:val="auto"/>
                <w:sz w:val="28"/>
                <w:szCs w:val="28"/>
              </w:rPr>
              <w:t>参加夏令营、冬令营这类活动，不会达到显著提升学员在学校学习的英语学科闭卷考试分数的结果，如会的话，孩子还需要记单词、学语法、背课文吗</w:t>
            </w:r>
            <w:r>
              <w:rPr>
                <w:rFonts w:hint="eastAsia"/>
                <w:color w:val="auto"/>
                <w:sz w:val="28"/>
                <w:szCs w:val="28"/>
              </w:rPr>
              <w:t>？</w:t>
            </w:r>
            <w:r>
              <w:rPr>
                <w:color w:val="auto"/>
                <w:sz w:val="28"/>
                <w:szCs w:val="28"/>
              </w:rPr>
              <w:t>而且孩子在预报名后，在正式报名</w:t>
            </w:r>
            <w:r>
              <w:rPr>
                <w:rFonts w:hint="eastAsia"/>
                <w:color w:val="auto"/>
                <w:sz w:val="28"/>
                <w:szCs w:val="28"/>
              </w:rPr>
              <w:t>中</w:t>
            </w:r>
            <w:r>
              <w:rPr>
                <w:color w:val="auto"/>
                <w:sz w:val="28"/>
                <w:szCs w:val="28"/>
              </w:rPr>
              <w:t>会安排英语口语面试，如果孩子达不到与外国孩子交流基本英语对话口语能力的话，是会影响外国孩子的体验。（注：摘自本次专家对机构负责人调研的笔录）</w:t>
            </w:r>
          </w:p>
          <w:p>
            <w:pPr>
              <w:spacing w:line="560" w:lineRule="exact"/>
              <w:ind w:firstLine="562" w:firstLineChars="200"/>
              <w:rPr>
                <w:rFonts w:hint="default" w:ascii="Times New Roman" w:hAnsi="Times New Roman" w:eastAsia="楷体" w:cs="Times New Roman"/>
                <w:b/>
                <w:bCs/>
                <w:color w:val="auto"/>
                <w:sz w:val="28"/>
                <w:szCs w:val="28"/>
              </w:rPr>
            </w:pPr>
            <w:r>
              <w:rPr>
                <w:rFonts w:hint="default" w:ascii="Times New Roman" w:hAnsi="Times New Roman" w:eastAsia="楷体" w:cs="Times New Roman"/>
                <w:b/>
                <w:bCs/>
                <w:color w:val="auto"/>
                <w:sz w:val="28"/>
                <w:szCs w:val="28"/>
              </w:rPr>
              <w:t>（四）培训结果评价指标分析-焦点</w:t>
            </w:r>
          </w:p>
          <w:p>
            <w:pPr>
              <w:spacing w:line="560" w:lineRule="exact"/>
              <w:ind w:firstLine="560" w:firstLineChars="200"/>
              <w:rPr>
                <w:color w:val="auto"/>
                <w:sz w:val="28"/>
                <w:szCs w:val="28"/>
              </w:rPr>
            </w:pPr>
            <w:r>
              <w:rPr>
                <w:color w:val="auto"/>
                <w:sz w:val="28"/>
                <w:szCs w:val="28"/>
              </w:rPr>
              <w:t>校外培训机构认为：学员不会达到显著提升在学校学习的英语学科闭卷考试分数的结果，只会提高英语学习的兴趣；如果学员在闭营后，保持对英语的喜爱，在周一至周五都参加英语学科学习，最终提高了该学生的英语成绩，这不能说是机构的问题。（注：摘自本次专家对机构负责人调研的笔录）</w:t>
            </w:r>
          </w:p>
          <w:p>
            <w:pPr>
              <w:spacing w:line="560" w:lineRule="exact"/>
              <w:ind w:firstLine="560" w:firstLineChars="200"/>
              <w:rPr>
                <w:color w:val="auto"/>
                <w:sz w:val="28"/>
                <w:szCs w:val="28"/>
              </w:rPr>
            </w:pPr>
            <w:r>
              <w:rPr>
                <w:color w:val="auto"/>
                <w:sz w:val="28"/>
                <w:szCs w:val="28"/>
              </w:rPr>
              <w:t>原鉴定机构认为，会有一些学生或多或少或一定程度提高英语成绩，至少多少人提高，提高了多少分，也没有鉴定方法去研究。（注：摘自原鉴定机构鉴定人调研的笔录）</w:t>
            </w:r>
          </w:p>
          <w:p>
            <w:pPr>
              <w:spacing w:line="560" w:lineRule="exact"/>
              <w:ind w:firstLine="560" w:firstLineChars="200"/>
              <w:rPr>
                <w:color w:val="auto"/>
                <w:sz w:val="28"/>
                <w:szCs w:val="28"/>
              </w:rPr>
            </w:pPr>
            <w:r>
              <w:rPr>
                <w:color w:val="auto"/>
                <w:sz w:val="28"/>
                <w:szCs w:val="28"/>
              </w:rPr>
              <w:t>双方认为：有关于是否提高学员英语学科成绩；是否为学员升学考试服务，有的学生确实有，有的学生确实没有，公说公有理，婆说婆有理。（注：摘自本次专家对原鉴定机构鉴定人和校外培训机构调研的笔录整理）。</w:t>
            </w:r>
          </w:p>
          <w:p>
            <w:pPr>
              <w:spacing w:line="560" w:lineRule="exact"/>
              <w:ind w:firstLine="562" w:firstLineChars="200"/>
              <w:rPr>
                <w:rFonts w:hint="default" w:ascii="Times New Roman" w:hAnsi="Times New Roman" w:eastAsia="楷体" w:cs="Times New Roman"/>
                <w:b/>
                <w:bCs/>
                <w:color w:val="auto"/>
                <w:sz w:val="28"/>
                <w:szCs w:val="28"/>
              </w:rPr>
            </w:pPr>
            <w:r>
              <w:rPr>
                <w:rFonts w:hint="default" w:ascii="Times New Roman" w:hAnsi="Times New Roman" w:eastAsia="楷体" w:cs="Times New Roman"/>
                <w:b/>
                <w:bCs/>
                <w:color w:val="auto"/>
                <w:sz w:val="28"/>
                <w:szCs w:val="28"/>
              </w:rPr>
              <w:t>（五）培训结果评价指标分析-专家的鉴定分析思路</w:t>
            </w:r>
          </w:p>
          <w:p>
            <w:pPr>
              <w:pStyle w:val="40"/>
              <w:numPr>
                <w:ilvl w:val="255"/>
                <w:numId w:val="0"/>
              </w:numPr>
              <w:spacing w:line="560" w:lineRule="exact"/>
              <w:ind w:firstLine="560" w:firstLineChars="200"/>
              <w:rPr>
                <w:rFonts w:ascii="Times New Roman" w:hAnsi="Times New Roman" w:cs="Times New Roman"/>
                <w:b/>
                <w:bCs/>
                <w:color w:val="auto"/>
                <w:sz w:val="28"/>
                <w:szCs w:val="28"/>
              </w:rPr>
            </w:pPr>
            <w:r>
              <w:rPr>
                <w:rFonts w:hint="eastAsia" w:ascii="Times New Roman" w:hAnsi="Times New Roman" w:eastAsia="仿宋_GB2312" w:cs="Times New Roman"/>
                <w:color w:val="auto"/>
                <w:sz w:val="28"/>
                <w:szCs w:val="28"/>
                <w:lang w:val="en-US" w:bidi="ar-SA"/>
              </w:rPr>
              <w:t>1.</w:t>
            </w:r>
            <w:r>
              <w:rPr>
                <w:rFonts w:ascii="Times New Roman" w:hAnsi="Times New Roman" w:eastAsia="仿宋_GB2312" w:cs="Times New Roman"/>
                <w:color w:val="auto"/>
                <w:sz w:val="28"/>
                <w:szCs w:val="28"/>
                <w:lang w:val="en-US" w:bidi="ar-SA"/>
              </w:rPr>
              <w:t>该指标研究分析在初中英语学科教育专家的专业范畴。</w:t>
            </w:r>
          </w:p>
          <w:p>
            <w:pPr>
              <w:pStyle w:val="40"/>
              <w:numPr>
                <w:ilvl w:val="255"/>
                <w:numId w:val="0"/>
              </w:numPr>
              <w:spacing w:line="560" w:lineRule="exact"/>
              <w:ind w:firstLine="560" w:firstLineChars="200"/>
              <w:rPr>
                <w:rFonts w:ascii="Times New Roman" w:hAnsi="Times New Roman" w:cs="Times New Roman"/>
                <w:b/>
                <w:bCs/>
                <w:color w:val="auto"/>
                <w:sz w:val="28"/>
                <w:szCs w:val="28"/>
              </w:rPr>
            </w:pPr>
            <w:r>
              <w:rPr>
                <w:rFonts w:hint="eastAsia" w:ascii="Times New Roman" w:hAnsi="Times New Roman" w:eastAsia="仿宋_GB2312" w:cs="Times New Roman"/>
                <w:color w:val="auto"/>
                <w:sz w:val="28"/>
                <w:szCs w:val="28"/>
                <w:lang w:val="en-US" w:bidi="ar-SA"/>
              </w:rPr>
              <w:t>2.</w:t>
            </w:r>
            <w:r>
              <w:rPr>
                <w:rFonts w:ascii="Times New Roman" w:hAnsi="Times New Roman" w:eastAsia="仿宋_GB2312" w:cs="Times New Roman"/>
                <w:color w:val="auto"/>
                <w:sz w:val="28"/>
                <w:szCs w:val="28"/>
                <w:lang w:val="en-US" w:bidi="ar-SA"/>
              </w:rPr>
              <w:t>在本项目鉴定专家组中，特意配备3位初中英语学科教育专家，从维度进行分析，专家构成如下。</w:t>
            </w:r>
          </w:p>
          <w:p>
            <w:pPr>
              <w:spacing w:line="560" w:lineRule="exact"/>
              <w:ind w:firstLine="560" w:firstLineChars="200"/>
              <w:rPr>
                <w:color w:val="auto"/>
                <w:sz w:val="28"/>
                <w:szCs w:val="28"/>
              </w:rPr>
            </w:pPr>
            <w:r>
              <w:rPr>
                <w:color w:val="auto"/>
                <w:sz w:val="28"/>
                <w:szCs w:val="28"/>
              </w:rPr>
              <w:t>初中英语学科教育的教学型专家，G市TH区A初中长年从事英语一线教学的资深优秀教师，1位。</w:t>
            </w:r>
          </w:p>
          <w:p>
            <w:pPr>
              <w:spacing w:line="560" w:lineRule="exact"/>
              <w:ind w:firstLine="560" w:firstLineChars="200"/>
              <w:rPr>
                <w:color w:val="auto"/>
                <w:sz w:val="28"/>
                <w:szCs w:val="28"/>
              </w:rPr>
            </w:pPr>
            <w:r>
              <w:rPr>
                <w:color w:val="auto"/>
                <w:sz w:val="28"/>
                <w:szCs w:val="28"/>
              </w:rPr>
              <w:t>初中英语学科教育的教研型专家，G市YX区B初中连续多年担任初中英语科骨干教研员兼英语老师，1位。</w:t>
            </w:r>
          </w:p>
          <w:p>
            <w:pPr>
              <w:spacing w:line="560" w:lineRule="exact"/>
              <w:ind w:firstLine="560" w:firstLineChars="200"/>
              <w:rPr>
                <w:color w:val="auto"/>
                <w:sz w:val="28"/>
                <w:szCs w:val="28"/>
              </w:rPr>
            </w:pPr>
            <w:r>
              <w:rPr>
                <w:color w:val="auto"/>
                <w:sz w:val="28"/>
                <w:szCs w:val="28"/>
              </w:rPr>
              <w:t>属地教育行政部门代表（初中英语教育专家），G市教育局教研室担任中学英语科科长或初中英语骨干教研员，1位。</w:t>
            </w:r>
          </w:p>
          <w:p>
            <w:pPr>
              <w:spacing w:line="560" w:lineRule="exact"/>
              <w:ind w:firstLine="560" w:firstLineChars="200"/>
              <w:rPr>
                <w:color w:val="auto"/>
              </w:rPr>
            </w:pPr>
            <w:r>
              <w:rPr>
                <w:color w:val="auto"/>
                <w:sz w:val="28"/>
                <w:szCs w:val="28"/>
              </w:rPr>
              <w:t>夏令营活动策划资深专家，G市少年宫主任，连续多年担任中日、中英等数十批次中外学生夏令营相关交流活动负责人或执行人，1位。</w:t>
            </w:r>
          </w:p>
          <w:p>
            <w:pPr>
              <w:spacing w:line="560" w:lineRule="exact"/>
              <w:ind w:firstLine="560" w:firstLineChars="200"/>
              <w:rPr>
                <w:color w:val="auto"/>
                <w:sz w:val="28"/>
                <w:szCs w:val="28"/>
              </w:rPr>
            </w:pPr>
            <w:r>
              <w:rPr>
                <w:color w:val="auto"/>
                <w:sz w:val="28"/>
                <w:szCs w:val="28"/>
              </w:rPr>
              <w:t>校外培训项目</w:t>
            </w:r>
            <w:r>
              <w:rPr>
                <w:rFonts w:hint="eastAsia"/>
                <w:color w:val="auto"/>
                <w:sz w:val="28"/>
                <w:szCs w:val="28"/>
              </w:rPr>
              <w:t>的</w:t>
            </w:r>
            <w:r>
              <w:rPr>
                <w:color w:val="auto"/>
                <w:sz w:val="28"/>
                <w:szCs w:val="28"/>
              </w:rPr>
              <w:t>学科和非学科类别鉴定标准研究专家，起草广东省中小学校外培训项目</w:t>
            </w:r>
            <w:r>
              <w:rPr>
                <w:rFonts w:hint="eastAsia"/>
                <w:color w:val="auto"/>
                <w:sz w:val="28"/>
                <w:szCs w:val="28"/>
              </w:rPr>
              <w:t>的</w:t>
            </w:r>
            <w:r>
              <w:rPr>
                <w:color w:val="auto"/>
                <w:sz w:val="28"/>
                <w:szCs w:val="28"/>
              </w:rPr>
              <w:t>学科和非学科类别鉴定政策，博士毕业后从事一线教育工作多年，1位。</w:t>
            </w:r>
          </w:p>
          <w:p>
            <w:pPr>
              <w:pStyle w:val="40"/>
              <w:numPr>
                <w:ilvl w:val="255"/>
                <w:numId w:val="0"/>
              </w:numPr>
              <w:spacing w:line="560" w:lineRule="exact"/>
              <w:ind w:firstLine="560" w:firstLineChars="200"/>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3.</w:t>
            </w:r>
            <w:r>
              <w:rPr>
                <w:rFonts w:ascii="Times New Roman" w:hAnsi="Times New Roman" w:eastAsia="仿宋_GB2312" w:cs="Times New Roman"/>
                <w:color w:val="auto"/>
                <w:sz w:val="28"/>
                <w:szCs w:val="28"/>
                <w:lang w:val="en-US" w:bidi="ar-SA"/>
              </w:rPr>
              <w:t>增加：课堂观察是否具有学科培训行为指标。</w:t>
            </w:r>
          </w:p>
          <w:p>
            <w:pPr>
              <w:spacing w:line="560" w:lineRule="exact"/>
              <w:ind w:firstLine="562" w:firstLineChars="200"/>
              <w:rPr>
                <w:rFonts w:hint="default" w:ascii="Times New Roman" w:hAnsi="Times New Roman" w:eastAsia="楷体" w:cs="Times New Roman"/>
                <w:b/>
                <w:bCs/>
                <w:color w:val="auto"/>
                <w:sz w:val="28"/>
                <w:szCs w:val="28"/>
              </w:rPr>
            </w:pPr>
            <w:r>
              <w:rPr>
                <w:rFonts w:hint="default" w:ascii="Times New Roman" w:hAnsi="Times New Roman" w:eastAsia="楷体" w:cs="Times New Roman"/>
                <w:b/>
                <w:bCs/>
                <w:color w:val="auto"/>
                <w:sz w:val="28"/>
                <w:szCs w:val="28"/>
              </w:rPr>
              <w:t>（六）培训结果评价指标分析-专家提出补充资料要求与校外培训机构回复</w:t>
            </w:r>
          </w:p>
          <w:p>
            <w:pPr>
              <w:pStyle w:val="40"/>
              <w:numPr>
                <w:ilvl w:val="255"/>
                <w:numId w:val="0"/>
              </w:numPr>
              <w:spacing w:line="560" w:lineRule="exact"/>
              <w:ind w:firstLine="560" w:firstLineChars="200"/>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1.</w:t>
            </w:r>
            <w:r>
              <w:rPr>
                <w:rFonts w:ascii="Times New Roman" w:hAnsi="Times New Roman" w:eastAsia="仿宋_GB2312" w:cs="Times New Roman"/>
                <w:color w:val="auto"/>
                <w:sz w:val="28"/>
                <w:szCs w:val="28"/>
                <w:lang w:val="en-US" w:bidi="ar-SA"/>
              </w:rPr>
              <w:t>补充资料要求：往年培训过程视频。</w:t>
            </w:r>
          </w:p>
          <w:p>
            <w:pPr>
              <w:pStyle w:val="40"/>
              <w:spacing w:line="560" w:lineRule="exact"/>
              <w:ind w:left="0" w:firstLine="560" w:firstLineChars="200"/>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校外培训机构提供了：XXXXXX视频。专家通过往年培训过程视频进行了课堂观察。</w:t>
            </w:r>
          </w:p>
          <w:p>
            <w:pPr>
              <w:pStyle w:val="40"/>
              <w:numPr>
                <w:ilvl w:val="255"/>
                <w:numId w:val="0"/>
              </w:numPr>
              <w:spacing w:line="560" w:lineRule="exact"/>
              <w:ind w:firstLine="560" w:firstLineChars="200"/>
              <w:rPr>
                <w:rFonts w:ascii="Times New Roman" w:hAnsi="Times New Roman" w:eastAsia="仿宋_GB2312" w:cs="Times New Roman"/>
                <w:color w:val="auto"/>
                <w:sz w:val="28"/>
                <w:szCs w:val="28"/>
                <w:lang w:val="en-US" w:bidi="ar-SA"/>
              </w:rPr>
            </w:pPr>
            <w:r>
              <w:rPr>
                <w:rFonts w:hint="eastAsia" w:ascii="Times New Roman" w:hAnsi="Times New Roman" w:eastAsia="仿宋_GB2312" w:cs="Times New Roman"/>
                <w:color w:val="auto"/>
                <w:sz w:val="28"/>
                <w:szCs w:val="28"/>
                <w:lang w:val="en-US" w:bidi="ar-SA"/>
              </w:rPr>
              <w:t>2.</w:t>
            </w:r>
            <w:r>
              <w:rPr>
                <w:rFonts w:ascii="Times New Roman" w:hAnsi="Times New Roman" w:eastAsia="仿宋_GB2312" w:cs="Times New Roman"/>
                <w:color w:val="auto"/>
                <w:sz w:val="28"/>
                <w:szCs w:val="28"/>
                <w:lang w:val="en-US" w:bidi="ar-SA"/>
              </w:rPr>
              <w:t>补充调研要求：请该校外培训机构分别联络-声称没有提高英语成绩的旧学员、声称有提高英语成绩的旧学员，各X位，与上述初中英语教育专家进行面对面交流。</w:t>
            </w:r>
          </w:p>
          <w:p>
            <w:pPr>
              <w:spacing w:line="560" w:lineRule="exact"/>
              <w:ind w:firstLine="560" w:firstLineChars="200"/>
              <w:rPr>
                <w:b/>
                <w:bCs/>
                <w:color w:val="auto"/>
                <w:sz w:val="28"/>
                <w:szCs w:val="28"/>
              </w:rPr>
            </w:pPr>
            <w:r>
              <w:rPr>
                <w:color w:val="auto"/>
                <w:sz w:val="28"/>
                <w:szCs w:val="28"/>
              </w:rPr>
              <w:t>校外培训机构有负责联络与邀请上述学员在轻松环境下，与英语教育专家进行了面对面交流。</w:t>
            </w:r>
          </w:p>
          <w:p>
            <w:pPr>
              <w:spacing w:line="560" w:lineRule="exact"/>
              <w:ind w:firstLine="562" w:firstLineChars="200"/>
              <w:rPr>
                <w:b/>
                <w:bCs/>
                <w:color w:val="auto"/>
                <w:sz w:val="28"/>
                <w:szCs w:val="28"/>
              </w:rPr>
            </w:pPr>
            <w:r>
              <w:rPr>
                <w:rFonts w:hint="default" w:ascii="Times New Roman" w:hAnsi="Times New Roman" w:eastAsia="楷体" w:cs="Times New Roman"/>
                <w:b/>
                <w:bCs/>
                <w:color w:val="auto"/>
                <w:sz w:val="28"/>
                <w:szCs w:val="28"/>
              </w:rPr>
              <w:t>（七）培训结果评价指标分析-增加分析指标-学员对象招生标准指标</w:t>
            </w:r>
          </w:p>
          <w:p>
            <w:pPr>
              <w:spacing w:line="560" w:lineRule="exact"/>
              <w:ind w:firstLine="560" w:firstLineChars="200"/>
              <w:rPr>
                <w:color w:val="auto"/>
                <w:sz w:val="28"/>
                <w:szCs w:val="28"/>
              </w:rPr>
            </w:pPr>
            <w:r>
              <w:rPr>
                <w:color w:val="auto"/>
                <w:sz w:val="28"/>
                <w:szCs w:val="28"/>
              </w:rPr>
              <w:t>核心结论：不同观点是由于该校外培训机构在培训项目学员对象表述错误引起的。</w:t>
            </w:r>
          </w:p>
          <w:p>
            <w:pPr>
              <w:spacing w:line="560" w:lineRule="exact"/>
              <w:ind w:firstLine="560" w:firstLineChars="200"/>
              <w:rPr>
                <w:color w:val="auto"/>
                <w:sz w:val="28"/>
                <w:szCs w:val="28"/>
              </w:rPr>
            </w:pPr>
            <w:r>
              <w:rPr>
                <w:color w:val="auto"/>
                <w:sz w:val="28"/>
                <w:szCs w:val="28"/>
              </w:rPr>
              <w:t>通过课堂观察、原学</w:t>
            </w:r>
            <w:r>
              <w:rPr>
                <w:rFonts w:hint="eastAsia"/>
                <w:color w:val="auto"/>
                <w:sz w:val="28"/>
                <w:szCs w:val="28"/>
              </w:rPr>
              <w:t>生</w:t>
            </w:r>
            <w:r>
              <w:rPr>
                <w:color w:val="auto"/>
                <w:sz w:val="28"/>
                <w:szCs w:val="28"/>
              </w:rPr>
              <w:t>交流，英语教育专家发现其学员在入营前，已经具备了与外国人交流的英语能力。</w:t>
            </w:r>
          </w:p>
          <w:p>
            <w:pPr>
              <w:spacing w:line="560" w:lineRule="exact"/>
              <w:ind w:firstLine="560" w:firstLineChars="200"/>
              <w:rPr>
                <w:color w:val="auto"/>
                <w:sz w:val="28"/>
                <w:szCs w:val="28"/>
              </w:rPr>
            </w:pPr>
            <w:r>
              <w:rPr>
                <w:color w:val="auto"/>
                <w:sz w:val="28"/>
                <w:szCs w:val="28"/>
              </w:rPr>
              <w:t>通过课堂视频观察发现，虽然不同学员入营水平不同，但是最基本的交流还是可以正常进行，对熟悉话题进行二十分钟交流没问题。经过对该校外培训项目负责人的调研发现，他们在入营前就安排了外教老师对学员进行英语口语面试。</w:t>
            </w:r>
          </w:p>
          <w:p>
            <w:pPr>
              <w:spacing w:line="560" w:lineRule="exact"/>
              <w:ind w:firstLine="560" w:firstLineChars="200"/>
              <w:rPr>
                <w:color w:val="auto"/>
                <w:sz w:val="28"/>
                <w:szCs w:val="28"/>
              </w:rPr>
            </w:pPr>
            <w:r>
              <w:rPr>
                <w:color w:val="auto"/>
                <w:sz w:val="28"/>
                <w:szCs w:val="28"/>
              </w:rPr>
              <w:t>校外培训项目招生负责人表示：该项目招生对象是</w:t>
            </w:r>
            <w:r>
              <w:rPr>
                <w:rFonts w:hint="default" w:eastAsia="宋体"/>
                <w:color w:val="auto"/>
                <w:sz w:val="32"/>
                <w:szCs w:val="24"/>
                <w:u w:val="none"/>
                <w:lang w:val="zh-CN" w:bidi="zh-CN"/>
              </w:rPr>
              <w:t>“</w:t>
            </w:r>
            <w:r>
              <w:rPr>
                <w:color w:val="auto"/>
                <w:sz w:val="28"/>
                <w:szCs w:val="28"/>
              </w:rPr>
              <w:t>初二第一学期寒假阶段学生且英语词汇、语法、语感、流利度、自信度、交流能力达到基本交流需求</w:t>
            </w:r>
            <w:r>
              <w:rPr>
                <w:rFonts w:hint="default" w:eastAsia="宋体"/>
                <w:color w:val="auto"/>
                <w:sz w:val="32"/>
                <w:szCs w:val="24"/>
                <w:u w:val="none"/>
                <w:lang w:val="zh-CN" w:bidi="zh-CN"/>
              </w:rPr>
              <w:t>”</w:t>
            </w:r>
            <w:r>
              <w:rPr>
                <w:color w:val="auto"/>
                <w:sz w:val="28"/>
                <w:szCs w:val="28"/>
              </w:rPr>
              <w:t>，而不是简单的</w:t>
            </w:r>
            <w:r>
              <w:rPr>
                <w:rFonts w:hint="default" w:eastAsia="仿宋_GB2312"/>
                <w:color w:val="auto"/>
                <w:sz w:val="32"/>
                <w:szCs w:val="24"/>
              </w:rPr>
              <w:t>“</w:t>
            </w:r>
            <w:r>
              <w:rPr>
                <w:color w:val="auto"/>
                <w:sz w:val="28"/>
                <w:szCs w:val="28"/>
              </w:rPr>
              <w:t>初二第一学期寒假阶段学生</w:t>
            </w:r>
            <w:r>
              <w:rPr>
                <w:rFonts w:hint="default" w:eastAsia="宋体"/>
                <w:color w:val="auto"/>
                <w:sz w:val="32"/>
                <w:szCs w:val="24"/>
                <w:u w:val="none"/>
                <w:lang w:val="zh-CN" w:bidi="zh-CN"/>
              </w:rPr>
              <w:t>”</w:t>
            </w:r>
            <w:r>
              <w:rPr>
                <w:color w:val="auto"/>
                <w:sz w:val="28"/>
                <w:szCs w:val="28"/>
              </w:rPr>
              <w:t>这句话。</w:t>
            </w:r>
          </w:p>
          <w:p>
            <w:pPr>
              <w:spacing w:line="560" w:lineRule="exact"/>
              <w:ind w:firstLine="562" w:firstLineChars="200"/>
              <w:rPr>
                <w:rFonts w:hint="default" w:ascii="Times New Roman" w:hAnsi="Times New Roman" w:eastAsia="楷体" w:cs="Times New Roman"/>
                <w:b/>
                <w:bCs/>
                <w:color w:val="auto"/>
                <w:sz w:val="28"/>
                <w:szCs w:val="28"/>
              </w:rPr>
            </w:pPr>
            <w:r>
              <w:rPr>
                <w:rFonts w:hint="default" w:ascii="Times New Roman" w:hAnsi="Times New Roman" w:eastAsia="楷体" w:cs="Times New Roman"/>
                <w:b/>
                <w:bCs/>
                <w:color w:val="auto"/>
                <w:sz w:val="28"/>
                <w:szCs w:val="28"/>
              </w:rPr>
              <w:t>（八）培训结果评价指标分析-专家的鉴定分析小结</w:t>
            </w:r>
          </w:p>
          <w:p>
            <w:pPr>
              <w:spacing w:line="560" w:lineRule="exact"/>
              <w:ind w:firstLine="560" w:firstLineChars="200"/>
              <w:rPr>
                <w:color w:val="auto"/>
                <w:sz w:val="28"/>
                <w:szCs w:val="28"/>
              </w:rPr>
            </w:pPr>
            <w:r>
              <w:rPr>
                <w:color w:val="auto"/>
                <w:sz w:val="28"/>
                <w:szCs w:val="28"/>
              </w:rPr>
              <w:t>核心结论：入营前2天的英语培训，可预见判断完成该项目的培训后，学员不会达到显著提升在学校学习的英语学科闭卷考试分数的结果，视为不具有学科类别属性特征。</w:t>
            </w:r>
          </w:p>
          <w:p>
            <w:pPr>
              <w:spacing w:line="560" w:lineRule="exact"/>
              <w:ind w:firstLine="560" w:firstLineChars="200"/>
              <w:rPr>
                <w:color w:val="auto"/>
                <w:sz w:val="28"/>
                <w:szCs w:val="28"/>
              </w:rPr>
            </w:pPr>
            <w:r>
              <w:rPr>
                <w:color w:val="auto"/>
                <w:sz w:val="28"/>
                <w:szCs w:val="28"/>
              </w:rPr>
              <w:t>结论说明：对于英语词汇、语法、语感、流利度、自信度、交流能力较差的同学，仅通过入营前2天的英语培训，难以显著提升在学校学习的英语学科闭卷考试分数的结果。（注：摘自本次专家组内部研讨的记录）</w:t>
            </w:r>
          </w:p>
          <w:p>
            <w:pPr>
              <w:spacing w:line="560" w:lineRule="exact"/>
              <w:ind w:firstLine="562" w:firstLineChars="200"/>
              <w:outlineLvl w:val="2"/>
              <w:rPr>
                <w:b/>
                <w:bCs/>
                <w:color w:val="auto"/>
                <w:sz w:val="28"/>
                <w:szCs w:val="28"/>
              </w:rPr>
            </w:pPr>
          </w:p>
          <w:p>
            <w:pPr>
              <w:spacing w:line="560" w:lineRule="exact"/>
              <w:ind w:firstLine="562" w:firstLineChars="200"/>
              <w:rPr>
                <w:rFonts w:hint="default" w:ascii="Times New Roman" w:hAnsi="Times New Roman" w:eastAsia="黑体" w:cs="Times New Roman"/>
                <w:b/>
                <w:bCs/>
                <w:color w:val="auto"/>
                <w:sz w:val="28"/>
                <w:szCs w:val="28"/>
              </w:rPr>
            </w:pPr>
            <w:r>
              <w:rPr>
                <w:rFonts w:hint="default" w:ascii="Times New Roman" w:hAnsi="Times New Roman" w:eastAsia="黑体" w:cs="Times New Roman"/>
                <w:b/>
                <w:bCs/>
                <w:color w:val="auto"/>
                <w:sz w:val="28"/>
                <w:szCs w:val="28"/>
              </w:rPr>
              <w:t>六、专家新增：通过课堂观察研判是否具有学科培训行为指标</w:t>
            </w:r>
          </w:p>
          <w:p>
            <w:pPr>
              <w:spacing w:line="560" w:lineRule="exact"/>
              <w:ind w:firstLine="562" w:firstLineChars="200"/>
              <w:rPr>
                <w:rFonts w:hint="default" w:ascii="Times New Roman" w:hAnsi="Times New Roman" w:eastAsia="楷体" w:cs="Times New Roman"/>
                <w:b/>
                <w:bCs/>
                <w:color w:val="auto"/>
                <w:sz w:val="28"/>
                <w:szCs w:val="28"/>
              </w:rPr>
            </w:pPr>
            <w:r>
              <w:rPr>
                <w:rFonts w:hint="default" w:ascii="Times New Roman" w:hAnsi="Times New Roman" w:eastAsia="楷体" w:cs="Times New Roman"/>
                <w:b/>
                <w:bCs/>
                <w:color w:val="auto"/>
                <w:sz w:val="28"/>
                <w:szCs w:val="28"/>
              </w:rPr>
              <w:t>（一）通过课堂观察研判是否具有学科培训行为指标分析-信息来源</w:t>
            </w:r>
          </w:p>
          <w:p>
            <w:pPr>
              <w:pStyle w:val="40"/>
              <w:spacing w:line="560" w:lineRule="exact"/>
              <w:ind w:left="0" w:firstLine="560" w:firstLineChars="200"/>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信息来源为往年视频素材。</w:t>
            </w:r>
          </w:p>
          <w:p>
            <w:pPr>
              <w:spacing w:line="560" w:lineRule="exact"/>
              <w:ind w:firstLine="562" w:firstLineChars="200"/>
              <w:rPr>
                <w:rFonts w:hint="default" w:ascii="Times New Roman" w:hAnsi="Times New Roman" w:eastAsia="楷体" w:cs="Times New Roman"/>
                <w:b/>
                <w:bCs/>
                <w:color w:val="auto"/>
                <w:sz w:val="28"/>
                <w:szCs w:val="28"/>
              </w:rPr>
            </w:pPr>
            <w:r>
              <w:rPr>
                <w:rFonts w:hint="default" w:ascii="Times New Roman" w:hAnsi="Times New Roman" w:eastAsia="楷体" w:cs="Times New Roman"/>
                <w:b/>
                <w:bCs/>
                <w:color w:val="auto"/>
                <w:sz w:val="28"/>
                <w:szCs w:val="28"/>
              </w:rPr>
              <w:t>（二）通过课堂观察研判是否具有学科培训行为指标分析-分析过程</w:t>
            </w:r>
          </w:p>
          <w:p>
            <w:pPr>
              <w:pStyle w:val="40"/>
              <w:spacing w:line="560" w:lineRule="exact"/>
              <w:ind w:left="0" w:firstLine="560" w:firstLineChars="200"/>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XXXXXXXXXXXXXXXXX（详细分析在本示例中省略，涉及项目的商业机密，以下同理）。</w:t>
            </w:r>
          </w:p>
          <w:p>
            <w:pPr>
              <w:spacing w:line="560" w:lineRule="exact"/>
              <w:ind w:firstLine="562" w:firstLineChars="200"/>
              <w:rPr>
                <w:rFonts w:hint="default" w:ascii="Times New Roman" w:hAnsi="Times New Roman" w:eastAsia="楷体" w:cs="Times New Roman"/>
                <w:b/>
                <w:bCs/>
                <w:color w:val="auto"/>
                <w:sz w:val="28"/>
                <w:szCs w:val="28"/>
              </w:rPr>
            </w:pPr>
            <w:r>
              <w:rPr>
                <w:rFonts w:hint="default" w:ascii="Times New Roman" w:hAnsi="Times New Roman" w:eastAsia="楷体" w:cs="Times New Roman"/>
                <w:b/>
                <w:bCs/>
                <w:color w:val="auto"/>
                <w:sz w:val="28"/>
                <w:szCs w:val="28"/>
              </w:rPr>
              <w:t>（三）通过课堂观察研判是否具有学科培训行为指标分析-分析小结</w:t>
            </w:r>
          </w:p>
          <w:p>
            <w:pPr>
              <w:spacing w:line="560" w:lineRule="exact"/>
              <w:ind w:firstLine="560" w:firstLineChars="200"/>
              <w:rPr>
                <w:color w:val="auto"/>
                <w:sz w:val="28"/>
                <w:szCs w:val="28"/>
              </w:rPr>
            </w:pPr>
            <w:r>
              <w:rPr>
                <w:color w:val="auto"/>
                <w:sz w:val="28"/>
                <w:szCs w:val="28"/>
              </w:rPr>
              <w:t>除了前面是2天英语培训外，之后几乎全程用英语交流，但并不是用英语进行教学，这是沉浸式学习所需的语言环境，与英语教学专注于授课应予以区分。</w:t>
            </w:r>
          </w:p>
          <w:p>
            <w:pPr>
              <w:spacing w:line="560" w:lineRule="exact"/>
              <w:ind w:firstLine="562" w:firstLineChars="200"/>
              <w:rPr>
                <w:b/>
                <w:bCs/>
                <w:color w:val="auto"/>
                <w:sz w:val="28"/>
                <w:szCs w:val="28"/>
              </w:rPr>
            </w:pPr>
          </w:p>
          <w:p>
            <w:pPr>
              <w:spacing w:line="560" w:lineRule="exact"/>
              <w:ind w:firstLine="562" w:firstLineChars="200"/>
              <w:rPr>
                <w:rFonts w:hint="default" w:ascii="Times New Roman" w:hAnsi="Times New Roman" w:eastAsia="黑体" w:cs="Times New Roman"/>
                <w:b/>
                <w:bCs/>
                <w:color w:val="auto"/>
                <w:sz w:val="28"/>
                <w:szCs w:val="28"/>
              </w:rPr>
            </w:pPr>
            <w:r>
              <w:rPr>
                <w:rFonts w:hint="default" w:ascii="Times New Roman" w:hAnsi="Times New Roman" w:eastAsia="黑体" w:cs="Times New Roman"/>
                <w:b/>
                <w:bCs/>
                <w:color w:val="auto"/>
                <w:sz w:val="28"/>
                <w:szCs w:val="28"/>
              </w:rPr>
              <w:t>七、专家新增：是否是学科延伸分析的指标</w:t>
            </w:r>
          </w:p>
          <w:p>
            <w:pPr>
              <w:spacing w:line="560" w:lineRule="exact"/>
              <w:ind w:firstLine="562" w:firstLineChars="200"/>
              <w:rPr>
                <w:rFonts w:hint="default" w:ascii="Times New Roman" w:hAnsi="Times New Roman" w:eastAsia="楷体" w:cs="Times New Roman"/>
                <w:b/>
                <w:bCs/>
                <w:color w:val="auto"/>
                <w:sz w:val="28"/>
                <w:szCs w:val="28"/>
              </w:rPr>
            </w:pPr>
            <w:r>
              <w:rPr>
                <w:rFonts w:hint="default" w:ascii="Times New Roman" w:hAnsi="Times New Roman" w:eastAsia="楷体" w:cs="Times New Roman"/>
                <w:b/>
                <w:bCs/>
                <w:color w:val="auto"/>
                <w:sz w:val="28"/>
                <w:szCs w:val="28"/>
              </w:rPr>
              <w:t>（一）通过课堂观察研判是否具有学科培训行为指标分析-信息来源</w:t>
            </w:r>
          </w:p>
          <w:p>
            <w:pPr>
              <w:spacing w:line="560" w:lineRule="exact"/>
              <w:ind w:firstLine="560" w:firstLineChars="200"/>
              <w:rPr>
                <w:color w:val="auto"/>
                <w:sz w:val="28"/>
                <w:szCs w:val="28"/>
              </w:rPr>
            </w:pPr>
            <w:r>
              <w:rPr>
                <w:color w:val="auto"/>
                <w:sz w:val="28"/>
                <w:szCs w:val="28"/>
              </w:rPr>
              <w:t>佐证材料：培训现场视频、课堂当时电影视频、日程安排等。</w:t>
            </w:r>
          </w:p>
          <w:p>
            <w:pPr>
              <w:spacing w:line="560" w:lineRule="exact"/>
              <w:ind w:firstLine="562" w:firstLineChars="200"/>
              <w:rPr>
                <w:rFonts w:hint="default" w:ascii="Times New Roman" w:hAnsi="Times New Roman" w:eastAsia="楷体" w:cs="Times New Roman"/>
                <w:color w:val="auto"/>
                <w:sz w:val="28"/>
                <w:szCs w:val="28"/>
              </w:rPr>
            </w:pPr>
            <w:r>
              <w:rPr>
                <w:rFonts w:hint="default" w:ascii="Times New Roman" w:hAnsi="Times New Roman" w:eastAsia="楷体" w:cs="Times New Roman"/>
                <w:b/>
                <w:bCs/>
                <w:color w:val="auto"/>
                <w:sz w:val="28"/>
                <w:szCs w:val="28"/>
              </w:rPr>
              <w:t>（二）通过课堂观察研判是否具有学科培训行为指标分析-分析过程</w:t>
            </w:r>
          </w:p>
          <w:p>
            <w:pPr>
              <w:spacing w:line="560" w:lineRule="exact"/>
              <w:ind w:firstLine="560" w:firstLineChars="200"/>
              <w:rPr>
                <w:color w:val="auto"/>
                <w:sz w:val="28"/>
                <w:szCs w:val="28"/>
              </w:rPr>
            </w:pPr>
            <w:r>
              <w:rPr>
                <w:color w:val="auto"/>
                <w:sz w:val="28"/>
                <w:szCs w:val="28"/>
              </w:rPr>
              <w:t>全真课堂会与外国学生共同看一场英语的经典历史电影（注有中文字幕）、一起煎牛扒和做中餐等。</w:t>
            </w:r>
          </w:p>
          <w:p>
            <w:pPr>
              <w:spacing w:line="560" w:lineRule="exact"/>
              <w:ind w:firstLine="562" w:firstLineChars="200"/>
              <w:rPr>
                <w:rFonts w:hint="default" w:ascii="Times New Roman" w:hAnsi="Times New Roman" w:eastAsia="楷体" w:cs="Times New Roman"/>
                <w:color w:val="auto"/>
                <w:sz w:val="28"/>
                <w:szCs w:val="28"/>
              </w:rPr>
            </w:pPr>
            <w:r>
              <w:rPr>
                <w:rFonts w:hint="default" w:ascii="Times New Roman" w:hAnsi="Times New Roman" w:eastAsia="楷体" w:cs="Times New Roman"/>
                <w:b/>
                <w:bCs/>
                <w:color w:val="auto"/>
                <w:sz w:val="28"/>
                <w:szCs w:val="28"/>
              </w:rPr>
              <w:t>（三）通过课堂观察研判是否具有学科培训行为指标分析-分析小结</w:t>
            </w:r>
          </w:p>
          <w:p>
            <w:pPr>
              <w:spacing w:line="560" w:lineRule="exact"/>
              <w:ind w:firstLine="560" w:firstLineChars="200"/>
              <w:rPr>
                <w:color w:val="auto"/>
                <w:sz w:val="28"/>
                <w:szCs w:val="28"/>
              </w:rPr>
            </w:pPr>
            <w:r>
              <w:rPr>
                <w:color w:val="auto"/>
                <w:sz w:val="28"/>
                <w:szCs w:val="28"/>
              </w:rPr>
              <w:t>全真课堂会与外国学生共同进行一项任务，比如，一起煎牛扒和做中餐。</w:t>
            </w:r>
          </w:p>
          <w:p>
            <w:pPr>
              <w:spacing w:line="560" w:lineRule="exact"/>
              <w:ind w:firstLine="560" w:firstLineChars="200"/>
              <w:rPr>
                <w:color w:val="auto"/>
                <w:sz w:val="28"/>
                <w:szCs w:val="28"/>
              </w:rPr>
            </w:pPr>
            <w:r>
              <w:rPr>
                <w:color w:val="auto"/>
                <w:sz w:val="28"/>
                <w:szCs w:val="28"/>
              </w:rPr>
              <w:t>涉及的学习内容、学习范围广阔，与中国英语科目的学习重点、难点、应试内容均有较大差异，不限于英语、</w:t>
            </w:r>
            <w:r>
              <w:rPr>
                <w:rFonts w:hint="eastAsia"/>
                <w:color w:val="auto"/>
                <w:sz w:val="28"/>
                <w:szCs w:val="28"/>
              </w:rPr>
              <w:t>其他</w:t>
            </w:r>
            <w:r>
              <w:rPr>
                <w:color w:val="auto"/>
                <w:sz w:val="28"/>
                <w:szCs w:val="28"/>
              </w:rPr>
              <w:t>非学科</w:t>
            </w:r>
            <w:r>
              <w:rPr>
                <w:rFonts w:hint="eastAsia"/>
                <w:color w:val="auto"/>
                <w:sz w:val="28"/>
                <w:szCs w:val="28"/>
              </w:rPr>
              <w:t>类</w:t>
            </w:r>
            <w:r>
              <w:rPr>
                <w:color w:val="auto"/>
                <w:sz w:val="28"/>
                <w:szCs w:val="28"/>
              </w:rPr>
              <w:t>等特定学科或两者综合的范畴内，英语只是交流工具，因此该培训并非学科</w:t>
            </w:r>
            <w:r>
              <w:rPr>
                <w:rFonts w:hint="eastAsia"/>
                <w:color w:val="auto"/>
                <w:sz w:val="28"/>
                <w:szCs w:val="28"/>
              </w:rPr>
              <w:t>类</w:t>
            </w:r>
            <w:r>
              <w:rPr>
                <w:color w:val="auto"/>
                <w:sz w:val="28"/>
                <w:szCs w:val="28"/>
              </w:rPr>
              <w:t>的延伸。</w:t>
            </w:r>
          </w:p>
          <w:p>
            <w:pPr>
              <w:spacing w:line="560" w:lineRule="exact"/>
              <w:ind w:firstLine="560" w:firstLineChars="200"/>
              <w:rPr>
                <w:color w:val="auto"/>
                <w:sz w:val="28"/>
                <w:szCs w:val="28"/>
              </w:rPr>
            </w:pPr>
            <w:r>
              <w:rPr>
                <w:color w:val="auto"/>
                <w:sz w:val="28"/>
                <w:szCs w:val="28"/>
              </w:rPr>
              <w:t>英语电影鉴赏性质，</w:t>
            </w:r>
            <w:r>
              <w:rPr>
                <w:rFonts w:hint="default" w:eastAsia="宋体"/>
                <w:color w:val="auto"/>
                <w:sz w:val="32"/>
                <w:szCs w:val="24"/>
                <w:u w:val="none"/>
                <w:lang w:val="zh-CN" w:bidi="zh-CN"/>
              </w:rPr>
              <w:t>“</w:t>
            </w:r>
            <w:r>
              <w:rPr>
                <w:color w:val="auto"/>
                <w:sz w:val="28"/>
                <w:szCs w:val="28"/>
              </w:rPr>
              <w:t>字幕</w:t>
            </w:r>
            <w:r>
              <w:rPr>
                <w:rFonts w:hint="default" w:eastAsia="宋体"/>
                <w:color w:val="auto"/>
                <w:sz w:val="32"/>
                <w:szCs w:val="24"/>
                <w:u w:val="none"/>
                <w:lang w:val="zh-CN" w:bidi="zh-CN"/>
              </w:rPr>
              <w:t>”</w:t>
            </w:r>
            <w:r>
              <w:rPr>
                <w:color w:val="auto"/>
                <w:sz w:val="28"/>
                <w:szCs w:val="28"/>
              </w:rPr>
              <w:t>没有出现在培训内容范围内，涉及字幕的单词、语法、功能意念等知识点的培训、讲授、练习，都没有出现。</w:t>
            </w:r>
          </w:p>
          <w:p>
            <w:pPr>
              <w:pStyle w:val="40"/>
              <w:spacing w:line="560" w:lineRule="exact"/>
              <w:ind w:left="0" w:firstLine="560" w:firstLineChars="200"/>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XX英语教育专家分析如下：XXXXXXXXXXXXXXX（详细分析在本示例中省略，涉及项目的商业机密）。</w:t>
            </w:r>
          </w:p>
          <w:p>
            <w:pPr>
              <w:spacing w:line="560" w:lineRule="exact"/>
              <w:ind w:firstLine="562" w:firstLineChars="200"/>
              <w:rPr>
                <w:b/>
                <w:bCs/>
                <w:color w:val="auto"/>
                <w:sz w:val="28"/>
                <w:szCs w:val="28"/>
              </w:rPr>
            </w:pPr>
          </w:p>
          <w:p>
            <w:pPr>
              <w:spacing w:line="560" w:lineRule="exact"/>
              <w:ind w:firstLine="562" w:firstLineChars="200"/>
              <w:rPr>
                <w:b/>
                <w:bCs/>
                <w:color w:val="auto"/>
                <w:sz w:val="28"/>
                <w:szCs w:val="28"/>
              </w:rPr>
            </w:pPr>
            <w:r>
              <w:rPr>
                <w:rFonts w:hint="default" w:ascii="Times New Roman" w:hAnsi="Times New Roman" w:eastAsia="黑体" w:cs="Times New Roman"/>
                <w:b/>
                <w:bCs/>
                <w:color w:val="auto"/>
                <w:sz w:val="28"/>
                <w:szCs w:val="28"/>
              </w:rPr>
              <w:t>八、专家新增</w:t>
            </w:r>
            <w:r>
              <w:rPr>
                <w:b/>
                <w:bCs/>
                <w:color w:val="auto"/>
                <w:sz w:val="28"/>
                <w:szCs w:val="28"/>
              </w:rPr>
              <w:t>：是否产生社会负面影响分析的指标</w:t>
            </w:r>
          </w:p>
          <w:p>
            <w:pPr>
              <w:spacing w:line="560" w:lineRule="exact"/>
              <w:ind w:firstLine="562" w:firstLineChars="200"/>
              <w:rPr>
                <w:rFonts w:hint="default" w:ascii="Times New Roman" w:hAnsi="Times New Roman" w:eastAsia="楷体" w:cs="Times New Roman"/>
                <w:b/>
                <w:bCs/>
                <w:color w:val="auto"/>
                <w:sz w:val="28"/>
                <w:szCs w:val="28"/>
              </w:rPr>
            </w:pPr>
            <w:r>
              <w:rPr>
                <w:rFonts w:hint="default" w:ascii="Times New Roman" w:hAnsi="Times New Roman" w:eastAsia="楷体" w:cs="Times New Roman"/>
                <w:b/>
                <w:bCs/>
                <w:color w:val="auto"/>
                <w:sz w:val="28"/>
                <w:szCs w:val="28"/>
              </w:rPr>
              <w:t>（一）通过是否产生社会负面影响指标分析-信息来源</w:t>
            </w:r>
          </w:p>
          <w:p>
            <w:pPr>
              <w:pStyle w:val="40"/>
              <w:spacing w:line="560" w:lineRule="exact"/>
              <w:ind w:left="0" w:firstLine="560" w:firstLineChars="200"/>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信息来源：家长访谈、学生访谈、媒体从业人员访谈。</w:t>
            </w:r>
          </w:p>
          <w:p>
            <w:pPr>
              <w:spacing w:line="560" w:lineRule="exact"/>
              <w:ind w:firstLine="562" w:firstLineChars="200"/>
              <w:rPr>
                <w:rFonts w:hint="default" w:ascii="Times New Roman" w:hAnsi="Times New Roman" w:eastAsia="楷体" w:cs="Times New Roman"/>
                <w:color w:val="auto"/>
                <w:sz w:val="28"/>
                <w:szCs w:val="28"/>
              </w:rPr>
            </w:pPr>
            <w:r>
              <w:rPr>
                <w:rFonts w:hint="default" w:ascii="Times New Roman" w:hAnsi="Times New Roman" w:eastAsia="楷体" w:cs="Times New Roman"/>
                <w:b/>
                <w:bCs/>
                <w:color w:val="auto"/>
                <w:sz w:val="28"/>
                <w:szCs w:val="28"/>
              </w:rPr>
              <w:t>（二）通过是否产生社会负面影响指标分析-分析过程</w:t>
            </w:r>
          </w:p>
          <w:p>
            <w:pPr>
              <w:pStyle w:val="40"/>
              <w:spacing w:line="560" w:lineRule="exact"/>
              <w:ind w:left="0" w:firstLine="560" w:firstLineChars="200"/>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XXXXXXXXXXXXXXX（基于对未成年人保护、家长对隐私信息希望不被披露、媒体从业人员的职业要求等，详细分析在本示例中省略）</w:t>
            </w:r>
          </w:p>
          <w:p>
            <w:pPr>
              <w:spacing w:line="560" w:lineRule="exact"/>
              <w:ind w:firstLine="562" w:firstLineChars="200"/>
              <w:rPr>
                <w:rFonts w:hint="default" w:ascii="Times New Roman" w:hAnsi="Times New Roman" w:eastAsia="楷体" w:cs="Times New Roman"/>
                <w:color w:val="auto"/>
                <w:sz w:val="28"/>
                <w:szCs w:val="28"/>
              </w:rPr>
            </w:pPr>
            <w:r>
              <w:rPr>
                <w:rFonts w:hint="default" w:ascii="Times New Roman" w:hAnsi="Times New Roman" w:eastAsia="楷体" w:cs="Times New Roman"/>
                <w:b/>
                <w:bCs/>
                <w:color w:val="auto"/>
                <w:sz w:val="28"/>
                <w:szCs w:val="28"/>
              </w:rPr>
              <w:t>（三）通过是否产生社会负面影响指标分析-分析小结</w:t>
            </w:r>
          </w:p>
          <w:p>
            <w:pPr>
              <w:pStyle w:val="40"/>
              <w:spacing w:line="560" w:lineRule="exact"/>
              <w:ind w:left="0" w:firstLine="560" w:firstLineChars="200"/>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专家认为：是一种</w:t>
            </w:r>
            <w:r>
              <w:rPr>
                <w:rFonts w:hint="default" w:ascii="Times New Roman" w:hAnsi="Times New Roman" w:eastAsia="宋体" w:cs="Times New Roman"/>
                <w:color w:val="auto"/>
                <w:sz w:val="32"/>
                <w:szCs w:val="24"/>
                <w:u w:val="none"/>
              </w:rPr>
              <w:t>“</w:t>
            </w:r>
            <w:r>
              <w:rPr>
                <w:rFonts w:ascii="Times New Roman" w:hAnsi="Times New Roman" w:eastAsia="仿宋_GB2312" w:cs="Times New Roman"/>
                <w:color w:val="auto"/>
                <w:sz w:val="28"/>
                <w:szCs w:val="28"/>
                <w:lang w:val="en-US" w:bidi="ar-SA"/>
              </w:rPr>
              <w:t>研学</w:t>
            </w:r>
            <w:r>
              <w:rPr>
                <w:rFonts w:hint="default" w:ascii="Times New Roman" w:hAnsi="Times New Roman" w:eastAsia="宋体" w:cs="Times New Roman"/>
                <w:color w:val="auto"/>
                <w:sz w:val="32"/>
                <w:szCs w:val="24"/>
                <w:u w:val="none"/>
              </w:rPr>
              <w:t>”</w:t>
            </w:r>
            <w:r>
              <w:rPr>
                <w:rFonts w:ascii="Times New Roman" w:hAnsi="Times New Roman" w:eastAsia="仿宋_GB2312" w:cs="Times New Roman"/>
                <w:color w:val="auto"/>
                <w:sz w:val="28"/>
                <w:szCs w:val="28"/>
                <w:lang w:val="en-US" w:bidi="ar-SA"/>
              </w:rPr>
              <w:t>，费用与其他机构同类型研学相近，对于大部分中等收入家庭来说，能够承担。从培训目的、内容、方式、收获等方面评估，该项培训对学生的学科成绩提升并没有直接影响，不会造成其他未参训家长的焦虑；且该项培训让学生开阔了眼界、增长了见识、提升了责任心，有利于社会和谐，少有学生因此而在同学中炫耀和攀比，故无社会负面影响。</w:t>
            </w:r>
          </w:p>
          <w:p>
            <w:pPr>
              <w:pStyle w:val="40"/>
              <w:spacing w:line="560" w:lineRule="exact"/>
              <w:ind w:left="0" w:firstLine="560" w:firstLineChars="200"/>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XX英语教育专家分析如下：XXXXXXXXXXXXXXX（详细分析在本示例中省略，涉及项目的商业机密）。</w:t>
            </w:r>
          </w:p>
          <w:p>
            <w:pPr>
              <w:pStyle w:val="40"/>
              <w:spacing w:line="560" w:lineRule="exact"/>
              <w:ind w:left="0" w:firstLine="560" w:firstLineChars="200"/>
              <w:rPr>
                <w:rFonts w:ascii="Times New Roman" w:hAnsi="Times New Roman" w:eastAsia="仿宋_GB2312" w:cs="Times New Roman"/>
                <w:color w:val="auto"/>
                <w:sz w:val="28"/>
                <w:szCs w:val="28"/>
                <w:lang w:val="en-US" w:bidi="ar-SA"/>
              </w:rPr>
            </w:pPr>
          </w:p>
          <w:p>
            <w:pPr>
              <w:spacing w:line="560" w:lineRule="exact"/>
              <w:ind w:firstLine="562" w:firstLineChars="200"/>
              <w:rPr>
                <w:rFonts w:hint="default" w:ascii="Times New Roman" w:hAnsi="Times New Roman" w:eastAsia="黑体" w:cs="Times New Roman"/>
                <w:b/>
                <w:bCs/>
                <w:color w:val="auto"/>
                <w:sz w:val="28"/>
                <w:szCs w:val="28"/>
              </w:rPr>
            </w:pPr>
            <w:r>
              <w:rPr>
                <w:rFonts w:hint="default" w:ascii="Times New Roman" w:hAnsi="Times New Roman" w:eastAsia="黑体" w:cs="Times New Roman"/>
                <w:b/>
                <w:bCs/>
                <w:color w:val="auto"/>
                <w:sz w:val="28"/>
                <w:szCs w:val="28"/>
              </w:rPr>
              <w:t>九、专家新增：是否误导公众教育观念和制造家长焦虑分析的指标</w:t>
            </w:r>
          </w:p>
          <w:p>
            <w:pPr>
              <w:spacing w:line="560" w:lineRule="exact"/>
              <w:ind w:firstLine="562" w:firstLineChars="200"/>
              <w:rPr>
                <w:b/>
                <w:bCs/>
                <w:color w:val="auto"/>
                <w:sz w:val="28"/>
                <w:szCs w:val="28"/>
              </w:rPr>
            </w:pPr>
            <w:r>
              <w:rPr>
                <w:rFonts w:hint="default" w:ascii="Times New Roman" w:hAnsi="Times New Roman" w:eastAsia="楷体" w:cs="Times New Roman"/>
                <w:b/>
                <w:bCs/>
                <w:color w:val="auto"/>
                <w:sz w:val="28"/>
                <w:szCs w:val="28"/>
              </w:rPr>
              <w:t>（一）通过是否误导公众教育观念和制造家长焦虑指标分析-信息来源</w:t>
            </w:r>
          </w:p>
          <w:p>
            <w:pPr>
              <w:pStyle w:val="40"/>
              <w:spacing w:line="560" w:lineRule="exact"/>
              <w:ind w:left="0" w:firstLine="560" w:firstLineChars="200"/>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信息来源：家长面对面访谈和电话访谈为主，以学生访谈和媒体从业人员访谈为辅。</w:t>
            </w:r>
          </w:p>
          <w:p>
            <w:pPr>
              <w:spacing w:line="560" w:lineRule="exact"/>
              <w:ind w:firstLine="562" w:firstLineChars="200"/>
              <w:rPr>
                <w:color w:val="auto"/>
                <w:sz w:val="28"/>
                <w:szCs w:val="28"/>
              </w:rPr>
            </w:pPr>
            <w:r>
              <w:rPr>
                <w:rFonts w:hint="default" w:ascii="Times New Roman" w:hAnsi="Times New Roman" w:eastAsia="楷体" w:cs="Times New Roman"/>
                <w:b/>
                <w:bCs/>
                <w:color w:val="auto"/>
                <w:sz w:val="28"/>
                <w:szCs w:val="28"/>
              </w:rPr>
              <w:t>（二）通过是否误导公众教育观念和制造家长焦虑指标分析-分析过程</w:t>
            </w:r>
          </w:p>
          <w:p>
            <w:pPr>
              <w:pStyle w:val="40"/>
              <w:spacing w:line="560" w:lineRule="exact"/>
              <w:ind w:left="0" w:firstLine="560" w:firstLineChars="200"/>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XXXXXXXXXXXXXXX（基于对未成年人保护、家长对隐私信息希望不被披露、媒体从业人员的职业要求等，详细分析在本示例中省略）</w:t>
            </w:r>
            <w:r>
              <w:rPr>
                <w:rFonts w:hint="eastAsia" w:ascii="Times New Roman" w:hAnsi="Times New Roman" w:eastAsia="仿宋_GB2312" w:cs="Times New Roman"/>
                <w:color w:val="auto"/>
                <w:sz w:val="28"/>
                <w:szCs w:val="28"/>
                <w:lang w:val="en-US" w:bidi="ar-SA"/>
              </w:rPr>
              <w:t>。</w:t>
            </w:r>
          </w:p>
          <w:p>
            <w:pPr>
              <w:spacing w:line="560" w:lineRule="exact"/>
              <w:ind w:firstLine="562" w:firstLineChars="200"/>
              <w:rPr>
                <w:b/>
                <w:bCs/>
                <w:color w:val="auto"/>
                <w:sz w:val="28"/>
                <w:szCs w:val="28"/>
              </w:rPr>
            </w:pPr>
            <w:r>
              <w:rPr>
                <w:rFonts w:hint="default" w:ascii="Times New Roman" w:hAnsi="Times New Roman" w:eastAsia="楷体" w:cs="Times New Roman"/>
                <w:b/>
                <w:bCs/>
                <w:color w:val="auto"/>
                <w:sz w:val="28"/>
                <w:szCs w:val="28"/>
              </w:rPr>
              <w:t>（三）通过是否误导公众教育观念和制造家长焦虑指标分析-分析小结</w:t>
            </w:r>
          </w:p>
          <w:p>
            <w:pPr>
              <w:pStyle w:val="40"/>
              <w:spacing w:line="560" w:lineRule="exact"/>
              <w:ind w:left="0" w:firstLine="560" w:firstLineChars="200"/>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电话访谈内容以询问家长参与培训的目的、培训收获、是否达到预期目标、关于费用的压力、是否向其他家长推荐等问题</w:t>
            </w:r>
            <w:r>
              <w:rPr>
                <w:rFonts w:hint="eastAsia" w:ascii="Times New Roman" w:hAnsi="Times New Roman" w:eastAsia="仿宋_GB2312" w:cs="Times New Roman"/>
                <w:color w:val="auto"/>
                <w:sz w:val="28"/>
                <w:szCs w:val="28"/>
                <w:lang w:val="en-US" w:bidi="ar-SA"/>
              </w:rPr>
              <w:t>；</w:t>
            </w:r>
            <w:r>
              <w:rPr>
                <w:rFonts w:ascii="Times New Roman" w:hAnsi="Times New Roman" w:eastAsia="仿宋_GB2312" w:cs="Times New Roman"/>
                <w:color w:val="auto"/>
                <w:sz w:val="28"/>
                <w:szCs w:val="28"/>
                <w:lang w:val="en-US" w:bidi="ar-SA"/>
              </w:rPr>
              <w:t>家长参与培训的目的在于让孩子了解外国的风土人情、学习氛围、生活环境，希望孩子增长见识；培训收获主要在于孩子思想变得更成熟、更懂事，对于未来的学习和安排有了更多的思考，学习的自主性增强；家长对于孩子思想方面的预期达到了，但原本希望孩子在英语听说方面也能够有突破，结果显示这方面成效是很显著；培训费用较高，有一定的压力；考虑向经济条件更好的家庭推荐。从家长访谈结果可以看出，家长原本参与该项目，主要目的并不在于学科类培训，且培训结果也和学科类培训追求应试分数提升有较大区别。</w:t>
            </w:r>
          </w:p>
          <w:p>
            <w:pPr>
              <w:pStyle w:val="40"/>
              <w:spacing w:line="560" w:lineRule="exact"/>
              <w:ind w:left="0" w:firstLine="560" w:firstLineChars="200"/>
              <w:rPr>
                <w:rFonts w:ascii="Times New Roman" w:hAnsi="Times New Roman" w:eastAsia="仿宋_GB2312" w:cs="Times New Roman"/>
                <w:color w:val="auto"/>
                <w:sz w:val="28"/>
                <w:szCs w:val="28"/>
                <w:lang w:val="en-US" w:bidi="ar-SA"/>
              </w:rPr>
            </w:pPr>
            <w:r>
              <w:rPr>
                <w:rFonts w:ascii="Times New Roman" w:hAnsi="Times New Roman" w:eastAsia="仿宋_GB2312" w:cs="Times New Roman"/>
                <w:color w:val="auto"/>
                <w:sz w:val="28"/>
                <w:szCs w:val="28"/>
                <w:lang w:val="en-US" w:bidi="ar-SA"/>
              </w:rPr>
              <w:t>XX英语教育专家分析如下：XXXXXXXXXXXXXXX（详细分析在本示例中省略，涉及项目的商业机密），本人认同。</w:t>
            </w:r>
          </w:p>
          <w:p>
            <w:pPr>
              <w:spacing w:line="560" w:lineRule="exact"/>
              <w:rPr>
                <w:b/>
                <w:bCs/>
                <w:color w:val="auto"/>
                <w:sz w:val="28"/>
                <w:szCs w:val="28"/>
              </w:rPr>
            </w:pPr>
          </w:p>
          <w:p>
            <w:pPr>
              <w:spacing w:line="560" w:lineRule="exact"/>
              <w:jc w:val="center"/>
              <w:rPr>
                <w:b/>
                <w:bCs/>
                <w:color w:val="auto"/>
                <w:sz w:val="28"/>
                <w:szCs w:val="28"/>
              </w:rPr>
            </w:pPr>
            <w:r>
              <w:rPr>
                <w:b/>
                <w:bCs/>
                <w:color w:val="auto"/>
                <w:sz w:val="28"/>
                <w:szCs w:val="28"/>
              </w:rPr>
              <w:t>第三部分：专家鉴定结果的建议</w:t>
            </w:r>
          </w:p>
          <w:p>
            <w:pPr>
              <w:spacing w:line="560" w:lineRule="exact"/>
              <w:ind w:firstLine="562" w:firstLineChars="200"/>
              <w:rPr>
                <w:rFonts w:hint="default" w:ascii="Times New Roman" w:hAnsi="Times New Roman" w:eastAsia="黑体" w:cs="Times New Roman"/>
                <w:b/>
                <w:bCs/>
                <w:color w:val="auto"/>
                <w:sz w:val="28"/>
                <w:szCs w:val="28"/>
              </w:rPr>
            </w:pPr>
            <w:r>
              <w:rPr>
                <w:rFonts w:hint="default" w:ascii="Times New Roman" w:hAnsi="Times New Roman" w:eastAsia="黑体" w:cs="Times New Roman"/>
                <w:b/>
                <w:bCs/>
                <w:color w:val="auto"/>
                <w:sz w:val="28"/>
                <w:szCs w:val="28"/>
              </w:rPr>
              <w:t>一、专家对鉴定结果的建议</w:t>
            </w:r>
          </w:p>
          <w:p>
            <w:pPr>
              <w:spacing w:line="560" w:lineRule="exact"/>
              <w:ind w:firstLine="560" w:firstLineChars="200"/>
              <w:rPr>
                <w:color w:val="auto"/>
                <w:sz w:val="28"/>
                <w:szCs w:val="28"/>
              </w:rPr>
            </w:pPr>
            <w:r>
              <w:rPr>
                <w:color w:val="auto"/>
                <w:sz w:val="28"/>
                <w:szCs w:val="28"/>
              </w:rPr>
              <w:t>综上所述，对</w:t>
            </w:r>
            <w:r>
              <w:rPr>
                <w:rFonts w:hint="default" w:eastAsia="宋体"/>
                <w:color w:val="auto"/>
                <w:sz w:val="32"/>
                <w:szCs w:val="24"/>
                <w:u w:val="none"/>
                <w:lang w:val="zh-CN" w:bidi="zh-CN"/>
              </w:rPr>
              <w:t>“</w:t>
            </w:r>
            <w:r>
              <w:rPr>
                <w:color w:val="auto"/>
                <w:sz w:val="28"/>
                <w:szCs w:val="28"/>
              </w:rPr>
              <w:t>XX机构初二中外学生冬令营</w:t>
            </w:r>
            <w:r>
              <w:rPr>
                <w:rFonts w:hint="default" w:eastAsia="宋体"/>
                <w:color w:val="auto"/>
                <w:sz w:val="32"/>
                <w:szCs w:val="24"/>
                <w:u w:val="none"/>
                <w:lang w:val="zh-CN" w:bidi="zh-CN"/>
              </w:rPr>
              <w:t>”</w:t>
            </w:r>
            <w:r>
              <w:rPr>
                <w:color w:val="auto"/>
                <w:sz w:val="28"/>
                <w:szCs w:val="28"/>
              </w:rPr>
              <w:t>校外培训项目的学科和非学科类别鉴定结果，建议为</w:t>
            </w:r>
            <w:r>
              <w:rPr>
                <w:b/>
                <w:bCs/>
                <w:color w:val="auto"/>
                <w:sz w:val="28"/>
                <w:szCs w:val="28"/>
                <w:u w:val="single"/>
              </w:rPr>
              <w:t>非学科</w:t>
            </w:r>
            <w:r>
              <w:rPr>
                <w:color w:val="auto"/>
                <w:sz w:val="28"/>
                <w:szCs w:val="28"/>
              </w:rPr>
              <w:t>类别，但属于有条件通过，具体条件如下。</w:t>
            </w:r>
          </w:p>
          <w:p>
            <w:pPr>
              <w:spacing w:line="560" w:lineRule="exact"/>
              <w:ind w:firstLine="560" w:firstLineChars="200"/>
              <w:rPr>
                <w:rFonts w:eastAsia="楷体"/>
                <w:color w:val="auto"/>
                <w:sz w:val="28"/>
                <w:szCs w:val="28"/>
              </w:rPr>
            </w:pPr>
            <w:r>
              <w:rPr>
                <w:color w:val="auto"/>
                <w:sz w:val="28"/>
                <w:szCs w:val="28"/>
              </w:rPr>
              <w:t>（一）学员招生条件应注明为：</w:t>
            </w:r>
            <w:r>
              <w:rPr>
                <w:rFonts w:hint="default" w:eastAsia="宋体"/>
                <w:color w:val="auto"/>
                <w:sz w:val="32"/>
                <w:szCs w:val="24"/>
                <w:u w:val="none"/>
                <w:lang w:val="zh-CN" w:bidi="zh-CN"/>
              </w:rPr>
              <w:t>“</w:t>
            </w:r>
            <w:r>
              <w:rPr>
                <w:color w:val="auto"/>
                <w:sz w:val="28"/>
                <w:szCs w:val="28"/>
              </w:rPr>
              <w:t>初二第一学期寒假阶段学生且英语词汇、语法、语感、流利度、自信度、交流能力达到基本交流需求</w:t>
            </w:r>
            <w:r>
              <w:rPr>
                <w:rFonts w:hint="default" w:eastAsia="宋体"/>
                <w:color w:val="auto"/>
                <w:sz w:val="32"/>
                <w:szCs w:val="24"/>
                <w:u w:val="none"/>
                <w:lang w:val="zh-CN" w:bidi="zh-CN"/>
              </w:rPr>
              <w:t>”</w:t>
            </w:r>
            <w:r>
              <w:rPr>
                <w:rFonts w:hint="eastAsia" w:eastAsia="楷体"/>
                <w:color w:val="auto"/>
                <w:sz w:val="28"/>
                <w:szCs w:val="28"/>
              </w:rPr>
              <w:t>。</w:t>
            </w:r>
          </w:p>
          <w:p>
            <w:pPr>
              <w:spacing w:line="560" w:lineRule="exact"/>
              <w:ind w:firstLine="560" w:firstLineChars="200"/>
              <w:rPr>
                <w:color w:val="auto"/>
                <w:sz w:val="28"/>
                <w:szCs w:val="28"/>
              </w:rPr>
            </w:pPr>
            <w:r>
              <w:rPr>
                <w:color w:val="auto"/>
                <w:sz w:val="28"/>
                <w:szCs w:val="28"/>
              </w:rPr>
              <w:t>（二）对学员关于与英语学科重叠内容的知识点其授课、辅导的时间，需要进行总量控制，书面承诺按与英语学科重叠内容的知识点比例不能超过总课时的XX%来实际执行。</w:t>
            </w:r>
          </w:p>
          <w:p>
            <w:pPr>
              <w:spacing w:line="560" w:lineRule="exact"/>
              <w:ind w:firstLine="560" w:firstLineChars="200"/>
              <w:rPr>
                <w:color w:val="auto"/>
                <w:sz w:val="28"/>
                <w:szCs w:val="28"/>
              </w:rPr>
            </w:pPr>
            <w:r>
              <w:rPr>
                <w:color w:val="auto"/>
                <w:sz w:val="28"/>
                <w:szCs w:val="28"/>
              </w:rPr>
              <w:t>（三）学员招生的面对面测试这个环节的课时，属于学科类课时性质。</w:t>
            </w:r>
          </w:p>
          <w:p>
            <w:pPr>
              <w:spacing w:line="560" w:lineRule="exact"/>
              <w:rPr>
                <w:color w:val="auto"/>
                <w:sz w:val="28"/>
                <w:szCs w:val="28"/>
              </w:rPr>
            </w:pPr>
          </w:p>
          <w:p>
            <w:pPr>
              <w:spacing w:line="560" w:lineRule="exact"/>
              <w:ind w:firstLine="562" w:firstLineChars="200"/>
              <w:rPr>
                <w:rFonts w:hint="default" w:ascii="Times New Roman" w:hAnsi="Times New Roman" w:eastAsia="黑体" w:cs="Times New Roman"/>
                <w:b/>
                <w:bCs/>
                <w:color w:val="auto"/>
                <w:sz w:val="28"/>
                <w:szCs w:val="28"/>
              </w:rPr>
            </w:pPr>
            <w:r>
              <w:rPr>
                <w:rFonts w:hint="default" w:ascii="Times New Roman" w:hAnsi="Times New Roman" w:eastAsia="黑体" w:cs="Times New Roman"/>
                <w:b/>
                <w:bCs/>
                <w:color w:val="auto"/>
                <w:sz w:val="28"/>
                <w:szCs w:val="28"/>
              </w:rPr>
              <w:t>二、XX教育局首次鉴定结果与专家鉴定结果建议不同的原因分析说明</w:t>
            </w:r>
          </w:p>
          <w:p>
            <w:pPr>
              <w:spacing w:line="560" w:lineRule="exact"/>
              <w:ind w:firstLine="560" w:firstLineChars="200"/>
              <w:rPr>
                <w:color w:val="auto"/>
                <w:sz w:val="28"/>
                <w:szCs w:val="28"/>
              </w:rPr>
            </w:pPr>
            <w:r>
              <w:rPr>
                <w:rFonts w:hint="eastAsia"/>
                <w:color w:val="auto"/>
                <w:sz w:val="28"/>
                <w:szCs w:val="28"/>
                <w:lang w:val="en-US" w:eastAsia="zh-CN"/>
              </w:rPr>
              <w:t>（一）</w:t>
            </w:r>
            <w:r>
              <w:rPr>
                <w:color w:val="auto"/>
                <w:sz w:val="28"/>
                <w:szCs w:val="28"/>
              </w:rPr>
              <w:t>XX机构首次《鉴定申请书》对培训项目学员对象的表述不当、不完整、错误；</w:t>
            </w:r>
          </w:p>
          <w:p>
            <w:pPr>
              <w:spacing w:line="560" w:lineRule="exact"/>
              <w:ind w:firstLine="560" w:firstLineChars="200"/>
              <w:rPr>
                <w:color w:val="auto"/>
                <w:szCs w:val="32"/>
              </w:rPr>
            </w:pPr>
            <w:r>
              <w:rPr>
                <w:rFonts w:hint="eastAsia"/>
                <w:color w:val="auto"/>
                <w:sz w:val="28"/>
                <w:szCs w:val="28"/>
                <w:lang w:eastAsia="zh-CN"/>
              </w:rPr>
              <w:t>（</w:t>
            </w:r>
            <w:r>
              <w:rPr>
                <w:rFonts w:hint="eastAsia"/>
                <w:color w:val="auto"/>
                <w:sz w:val="28"/>
                <w:szCs w:val="28"/>
                <w:lang w:val="en-US" w:eastAsia="zh-CN"/>
              </w:rPr>
              <w:t>二</w:t>
            </w:r>
            <w:r>
              <w:rPr>
                <w:rFonts w:hint="eastAsia"/>
                <w:color w:val="auto"/>
                <w:sz w:val="28"/>
                <w:szCs w:val="28"/>
                <w:lang w:eastAsia="zh-CN"/>
              </w:rPr>
              <w:t>）</w:t>
            </w:r>
            <w:r>
              <w:rPr>
                <w:color w:val="auto"/>
                <w:sz w:val="28"/>
                <w:szCs w:val="28"/>
              </w:rPr>
              <w:t>XX机构首次《鉴定申请书》涉及英语培训内容过多。</w:t>
            </w:r>
          </w:p>
          <w:p>
            <w:pPr>
              <w:spacing w:line="560" w:lineRule="exact"/>
              <w:ind w:firstLine="560" w:firstLineChars="200"/>
              <w:rPr>
                <w:color w:val="auto"/>
                <w:sz w:val="28"/>
                <w:szCs w:val="28"/>
              </w:rPr>
            </w:pPr>
          </w:p>
          <w:p>
            <w:pPr>
              <w:spacing w:line="560" w:lineRule="exact"/>
              <w:ind w:firstLine="562" w:firstLineChars="200"/>
              <w:rPr>
                <w:rFonts w:hint="default" w:ascii="Times New Roman" w:hAnsi="Times New Roman" w:eastAsia="黑体" w:cs="Times New Roman"/>
                <w:b/>
                <w:bCs/>
                <w:color w:val="auto"/>
                <w:sz w:val="28"/>
                <w:szCs w:val="28"/>
              </w:rPr>
            </w:pPr>
            <w:r>
              <w:rPr>
                <w:rFonts w:hint="default" w:ascii="Times New Roman" w:hAnsi="Times New Roman" w:eastAsia="黑体" w:cs="Times New Roman"/>
                <w:b/>
                <w:bCs/>
                <w:color w:val="auto"/>
                <w:sz w:val="28"/>
                <w:szCs w:val="28"/>
              </w:rPr>
              <w:t>三、对XX教育局首次鉴定结果的合理性分析说明</w:t>
            </w:r>
          </w:p>
          <w:p>
            <w:pPr>
              <w:spacing w:line="560" w:lineRule="exact"/>
              <w:ind w:firstLine="560" w:firstLineChars="200"/>
              <w:rPr>
                <w:color w:val="auto"/>
                <w:sz w:val="28"/>
                <w:szCs w:val="28"/>
              </w:rPr>
            </w:pPr>
            <w:r>
              <w:rPr>
                <w:color w:val="auto"/>
                <w:sz w:val="28"/>
                <w:szCs w:val="28"/>
              </w:rPr>
              <w:t>属地教育行政部门对该项目的首次鉴定所使用鉴定流程正确，鉴定方法合理，鉴定过程符合要求，具体说明如下。</w:t>
            </w:r>
          </w:p>
          <w:p>
            <w:pPr>
              <w:spacing w:line="560" w:lineRule="exact"/>
              <w:ind w:firstLine="560" w:firstLineChars="200"/>
              <w:rPr>
                <w:color w:val="auto"/>
                <w:sz w:val="28"/>
                <w:szCs w:val="28"/>
              </w:rPr>
            </w:pPr>
            <w:r>
              <w:rPr>
                <w:rFonts w:hint="eastAsia"/>
                <w:color w:val="auto"/>
                <w:sz w:val="28"/>
                <w:szCs w:val="28"/>
                <w:lang w:eastAsia="zh-CN"/>
              </w:rPr>
              <w:t>（</w:t>
            </w:r>
            <w:r>
              <w:rPr>
                <w:rFonts w:hint="eastAsia"/>
                <w:color w:val="auto"/>
                <w:sz w:val="28"/>
                <w:szCs w:val="28"/>
                <w:lang w:val="en-US" w:eastAsia="zh-CN"/>
              </w:rPr>
              <w:t>一</w:t>
            </w:r>
            <w:r>
              <w:rPr>
                <w:rFonts w:hint="eastAsia"/>
                <w:color w:val="auto"/>
                <w:sz w:val="28"/>
                <w:szCs w:val="28"/>
                <w:lang w:eastAsia="zh-CN"/>
              </w:rPr>
              <w:t>）</w:t>
            </w:r>
            <w:r>
              <w:rPr>
                <w:color w:val="auto"/>
                <w:sz w:val="28"/>
                <w:szCs w:val="28"/>
              </w:rPr>
              <w:t>XX机构首次《鉴定申请书》没有说明申请使用何种鉴定方法，属地教育行政部门按正常流程，先使用</w:t>
            </w:r>
            <w:r>
              <w:rPr>
                <w:rFonts w:hint="default" w:eastAsia="仿宋_GB2312"/>
                <w:color w:val="auto"/>
                <w:sz w:val="32"/>
                <w:szCs w:val="24"/>
              </w:rPr>
              <w:t>“</w:t>
            </w:r>
            <w:r>
              <w:rPr>
                <w:color w:val="auto"/>
                <w:sz w:val="28"/>
                <w:szCs w:val="28"/>
              </w:rPr>
              <w:t>综合鉴定法</w:t>
            </w:r>
            <w:r>
              <w:rPr>
                <w:rFonts w:hint="default" w:eastAsia="仿宋_GB2312"/>
                <w:color w:val="auto"/>
                <w:sz w:val="32"/>
                <w:szCs w:val="24"/>
              </w:rPr>
              <w:t>”</w:t>
            </w:r>
            <w:r>
              <w:rPr>
                <w:color w:val="auto"/>
                <w:sz w:val="28"/>
                <w:szCs w:val="28"/>
              </w:rPr>
              <w:t>进行鉴定，</w:t>
            </w:r>
            <w:r>
              <w:rPr>
                <w:rFonts w:hint="eastAsia"/>
                <w:color w:val="auto"/>
                <w:sz w:val="28"/>
                <w:szCs w:val="28"/>
              </w:rPr>
              <w:t>原鉴定程序</w:t>
            </w:r>
            <w:r>
              <w:rPr>
                <w:color w:val="auto"/>
                <w:sz w:val="28"/>
                <w:szCs w:val="28"/>
              </w:rPr>
              <w:t>合理</w:t>
            </w:r>
            <w:r>
              <w:rPr>
                <w:rFonts w:hint="eastAsia"/>
                <w:color w:val="auto"/>
                <w:sz w:val="28"/>
                <w:szCs w:val="28"/>
              </w:rPr>
              <w:t>，原鉴定结果</w:t>
            </w:r>
            <w:r>
              <w:rPr>
                <w:color w:val="auto"/>
                <w:sz w:val="28"/>
                <w:szCs w:val="28"/>
              </w:rPr>
              <w:t>并无不妥。</w:t>
            </w:r>
          </w:p>
          <w:p>
            <w:pPr>
              <w:spacing w:line="560" w:lineRule="exact"/>
              <w:ind w:firstLine="560" w:firstLineChars="200"/>
              <w:rPr>
                <w:color w:val="auto"/>
                <w:sz w:val="28"/>
                <w:szCs w:val="28"/>
              </w:rPr>
            </w:pPr>
            <w:r>
              <w:rPr>
                <w:rFonts w:hint="eastAsia"/>
                <w:color w:val="auto"/>
                <w:sz w:val="28"/>
                <w:szCs w:val="28"/>
                <w:lang w:eastAsia="zh-CN"/>
              </w:rPr>
              <w:t>（</w:t>
            </w:r>
            <w:r>
              <w:rPr>
                <w:rFonts w:hint="eastAsia"/>
                <w:color w:val="auto"/>
                <w:sz w:val="28"/>
                <w:szCs w:val="28"/>
                <w:lang w:val="en-US" w:eastAsia="zh-CN"/>
              </w:rPr>
              <w:t>二</w:t>
            </w:r>
            <w:r>
              <w:rPr>
                <w:rFonts w:hint="eastAsia"/>
                <w:color w:val="auto"/>
                <w:sz w:val="28"/>
                <w:szCs w:val="28"/>
                <w:lang w:eastAsia="zh-CN"/>
              </w:rPr>
              <w:t>）</w:t>
            </w:r>
            <w:r>
              <w:rPr>
                <w:color w:val="auto"/>
                <w:sz w:val="28"/>
                <w:szCs w:val="28"/>
              </w:rPr>
              <w:t>XX机构首次《鉴定申请书》在培训项目学员对象、外教课时、培训结果评价等多个方面存在表述不当、不完整、错误。</w:t>
            </w:r>
          </w:p>
          <w:p>
            <w:pPr>
              <w:spacing w:line="560" w:lineRule="exact"/>
              <w:ind w:firstLine="560" w:firstLineChars="200"/>
              <w:rPr>
                <w:color w:val="auto"/>
                <w:sz w:val="28"/>
                <w:szCs w:val="28"/>
              </w:rPr>
            </w:pPr>
            <w:r>
              <w:rPr>
                <w:rFonts w:hint="eastAsia"/>
                <w:color w:val="auto"/>
                <w:sz w:val="28"/>
                <w:szCs w:val="28"/>
                <w:lang w:eastAsia="zh-CN"/>
              </w:rPr>
              <w:t>（</w:t>
            </w:r>
            <w:r>
              <w:rPr>
                <w:rFonts w:hint="eastAsia"/>
                <w:color w:val="auto"/>
                <w:sz w:val="28"/>
                <w:szCs w:val="28"/>
                <w:lang w:val="en-US" w:eastAsia="zh-CN"/>
              </w:rPr>
              <w:t>三</w:t>
            </w:r>
            <w:r>
              <w:rPr>
                <w:rFonts w:hint="eastAsia"/>
                <w:color w:val="auto"/>
                <w:sz w:val="28"/>
                <w:szCs w:val="28"/>
                <w:lang w:eastAsia="zh-CN"/>
              </w:rPr>
              <w:t>）</w:t>
            </w:r>
            <w:r>
              <w:rPr>
                <w:color w:val="auto"/>
                <w:sz w:val="28"/>
                <w:szCs w:val="28"/>
              </w:rPr>
              <w:t>该项目首次鉴定时提供的佐证材料无法支持教育行政部门鉴定人员作出非学科</w:t>
            </w:r>
            <w:r>
              <w:rPr>
                <w:rFonts w:hint="eastAsia"/>
                <w:color w:val="auto"/>
                <w:sz w:val="28"/>
                <w:szCs w:val="28"/>
              </w:rPr>
              <w:t>类</w:t>
            </w:r>
            <w:r>
              <w:rPr>
                <w:color w:val="auto"/>
                <w:sz w:val="28"/>
                <w:szCs w:val="28"/>
              </w:rPr>
              <w:t>鉴定结果。</w:t>
            </w:r>
          </w:p>
          <w:p>
            <w:pPr>
              <w:spacing w:line="560" w:lineRule="exact"/>
              <w:ind w:firstLine="560" w:firstLineChars="200"/>
              <w:rPr>
                <w:color w:val="auto"/>
                <w:sz w:val="28"/>
                <w:szCs w:val="28"/>
              </w:rPr>
            </w:pPr>
          </w:p>
          <w:p>
            <w:pPr>
              <w:spacing w:line="560" w:lineRule="exact"/>
              <w:ind w:firstLine="562" w:firstLineChars="200"/>
              <w:rPr>
                <w:rFonts w:hint="default" w:ascii="Times New Roman" w:hAnsi="Times New Roman" w:eastAsia="黑体" w:cs="Times New Roman"/>
                <w:b/>
                <w:bCs/>
                <w:color w:val="auto"/>
                <w:sz w:val="28"/>
                <w:szCs w:val="28"/>
              </w:rPr>
            </w:pPr>
            <w:r>
              <w:rPr>
                <w:rFonts w:hint="default" w:ascii="Times New Roman" w:hAnsi="Times New Roman" w:eastAsia="黑体" w:cs="Times New Roman"/>
                <w:b/>
                <w:bCs/>
                <w:color w:val="auto"/>
                <w:sz w:val="28"/>
                <w:szCs w:val="28"/>
              </w:rPr>
              <w:t>四、专家对鉴定结果建议的特别说明</w:t>
            </w:r>
          </w:p>
          <w:p>
            <w:pPr>
              <w:spacing w:line="560" w:lineRule="exact"/>
              <w:ind w:firstLine="560" w:firstLineChars="200"/>
              <w:rPr>
                <w:color w:val="auto"/>
                <w:sz w:val="28"/>
                <w:szCs w:val="28"/>
              </w:rPr>
            </w:pPr>
            <w:r>
              <w:rPr>
                <w:color w:val="auto"/>
                <w:sz w:val="28"/>
                <w:szCs w:val="28"/>
              </w:rPr>
              <w:t>本鉴定结果仅</w:t>
            </w:r>
            <w:r>
              <w:rPr>
                <w:rFonts w:hint="eastAsia"/>
                <w:color w:val="auto"/>
                <w:sz w:val="28"/>
                <w:szCs w:val="28"/>
                <w:lang w:val="en-US" w:eastAsia="zh-CN"/>
              </w:rPr>
              <w:t>对</w:t>
            </w:r>
            <w:r>
              <w:rPr>
                <w:color w:val="auto"/>
                <w:sz w:val="28"/>
                <w:szCs w:val="28"/>
              </w:rPr>
              <w:t>该校外培训项目的学科和非学科类别鉴定负责，经教育行政部门复核后可以发出非学科</w:t>
            </w:r>
            <w:r>
              <w:rPr>
                <w:rFonts w:hint="eastAsia"/>
                <w:color w:val="auto"/>
                <w:sz w:val="28"/>
                <w:szCs w:val="28"/>
              </w:rPr>
              <w:t>类</w:t>
            </w:r>
            <w:r>
              <w:rPr>
                <w:color w:val="auto"/>
                <w:sz w:val="28"/>
                <w:szCs w:val="28"/>
              </w:rPr>
              <w:t>鉴定结果意见书；当前疫情尚未结束，即使本项目被鉴定为非学科类别，也必须遵守疫情防控的相关政策要求；并不代表教育行政部门已经作出关于该校外培训机构接待外国交流学生具体事宜的审批。</w:t>
            </w:r>
          </w:p>
          <w:p>
            <w:pPr>
              <w:spacing w:line="560" w:lineRule="exact"/>
              <w:ind w:firstLine="33" w:firstLineChars="12"/>
              <w:rPr>
                <w:color w:val="auto"/>
                <w:sz w:val="28"/>
                <w:szCs w:val="28"/>
              </w:rPr>
            </w:pPr>
          </w:p>
          <w:p>
            <w:pPr>
              <w:spacing w:line="560" w:lineRule="exact"/>
              <w:jc w:val="center"/>
              <w:rPr>
                <w:b/>
                <w:bCs/>
                <w:color w:val="auto"/>
                <w:sz w:val="28"/>
                <w:szCs w:val="28"/>
              </w:rPr>
            </w:pPr>
            <w:r>
              <w:rPr>
                <w:b/>
                <w:bCs/>
                <w:color w:val="auto"/>
                <w:sz w:val="28"/>
                <w:szCs w:val="28"/>
              </w:rPr>
              <w:t>第四部分：附录（补充说明）</w:t>
            </w:r>
          </w:p>
          <w:p>
            <w:pPr>
              <w:spacing w:line="560" w:lineRule="exact"/>
              <w:ind w:firstLine="537" w:firstLineChars="192"/>
              <w:rPr>
                <w:color w:val="auto"/>
                <w:sz w:val="28"/>
                <w:szCs w:val="28"/>
              </w:rPr>
            </w:pPr>
            <w:r>
              <w:rPr>
                <w:color w:val="auto"/>
                <w:sz w:val="28"/>
                <w:szCs w:val="28"/>
              </w:rPr>
              <w:t>（略）</w:t>
            </w:r>
          </w:p>
          <w:p>
            <w:pPr>
              <w:spacing w:line="560" w:lineRule="exact"/>
              <w:ind w:firstLine="537" w:firstLineChars="192"/>
              <w:rPr>
                <w:color w:val="auto"/>
                <w:sz w:val="28"/>
                <w:szCs w:val="28"/>
              </w:rPr>
            </w:pPr>
          </w:p>
        </w:tc>
      </w:tr>
    </w:tbl>
    <w:p>
      <w:pPr>
        <w:widowControl/>
        <w:jc w:val="left"/>
        <w:rPr>
          <w:rFonts w:eastAsia="黑体"/>
          <w:color w:val="auto"/>
          <w:szCs w:val="32"/>
        </w:rPr>
      </w:pPr>
    </w:p>
    <w:p>
      <w:pPr>
        <w:widowControl/>
        <w:jc w:val="left"/>
        <w:rPr>
          <w:color w:val="auto"/>
        </w:rPr>
      </w:pPr>
      <w:bookmarkStart w:id="30" w:name="_GoBack"/>
      <w:bookmarkEnd w:id="30"/>
    </w:p>
    <w:sectPr>
      <w:footerReference r:id="rId3" w:type="default"/>
      <w:pgSz w:w="11906" w:h="16838"/>
      <w:pgMar w:top="2098" w:right="1474" w:bottom="1984" w:left="1587" w:header="851" w:footer="1400" w:gutter="0"/>
      <w:cols w:space="720" w:num="1"/>
      <w:docGrid w:type="line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numPr>
        <w:ilvl w:val="0"/>
        <w:numId w:val="4"/>
      </w:numPr>
      <w:jc w:val="center"/>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127</w:t>
    </w:r>
    <w:r>
      <w:rPr>
        <w:sz w:val="28"/>
        <w:szCs w:val="28"/>
      </w:rPr>
      <w:fldChar w:fldCharType="end"/>
    </w:r>
    <w:r>
      <w:rPr>
        <w:sz w:val="28"/>
        <w:szCs w:val="28"/>
      </w:rPr>
      <w:t xml:space="preserve"> </w:t>
    </w:r>
    <w:r>
      <w:rPr>
        <w:rFonts w:hint="eastAsia"/>
        <w:sz w:val="28"/>
        <w:szCs w:val="28"/>
      </w:rPr>
      <w:t>—</w:t>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44DB24"/>
    <w:multiLevelType w:val="multilevel"/>
    <w:tmpl w:val="A644DB24"/>
    <w:lvl w:ilvl="0" w:tentative="0">
      <w:start w:val="1"/>
      <w:numFmt w:val="chineseCounting"/>
      <w:pStyle w:val="4"/>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ascii="宋体" w:hAnsi="宋体" w:eastAsia="宋体" w:cs="宋体"/>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D39F42A"/>
    <w:multiLevelType w:val="multilevel"/>
    <w:tmpl w:val="AD39F42A"/>
    <w:lvl w:ilvl="0" w:tentative="0">
      <w:start w:val="1"/>
      <w:numFmt w:val="chineseCounting"/>
      <w:pStyle w:val="3"/>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ascii="宋体" w:hAnsi="宋体" w:eastAsia="宋体" w:cs="宋体"/>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DC53D894"/>
    <w:multiLevelType w:val="multilevel"/>
    <w:tmpl w:val="DC53D894"/>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03DA83FA"/>
    <w:multiLevelType w:val="multilevel"/>
    <w:tmpl w:val="03DA83FA"/>
    <w:lvl w:ilvl="0" w:tentative="0">
      <w:start w:val="1"/>
      <w:numFmt w:val="decimal"/>
      <w:suff w:val="nothing"/>
      <w:lvlText w:val="Q%1、"/>
      <w:lvlJc w:val="left"/>
      <w:pPr>
        <w:tabs>
          <w:tab w:val="left" w:pos="0"/>
        </w:tabs>
        <w:ind w:left="420" w:hanging="4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62620B71"/>
    <w:multiLevelType w:val="multilevel"/>
    <w:tmpl w:val="62620B71"/>
    <w:lvl w:ilvl="0" w:tentative="0">
      <w:start w:val="1"/>
      <w:numFmt w:val="bullet"/>
      <w:lvlText w:val="—"/>
      <w:lvlJc w:val="left"/>
      <w:pPr>
        <w:ind w:left="360" w:hanging="360"/>
      </w:pPr>
      <w:rPr>
        <w:rFonts w:hint="eastAsia" w:ascii="仿宋_GB2312" w:hAnsi="Times New Roman" w:eastAsia="仿宋_GB2312"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6ED416BD"/>
    <w:multiLevelType w:val="multilevel"/>
    <w:tmpl w:val="6ED416BD"/>
    <w:lvl w:ilvl="0" w:tentative="0">
      <w:start w:val="1"/>
      <w:numFmt w:val="bullet"/>
      <w:lvlText w:val=""/>
      <w:lvlJc w:val="left"/>
      <w:pPr>
        <w:ind w:left="420" w:hanging="420"/>
      </w:pPr>
      <w:rPr>
        <w:rFonts w:hint="default" w:ascii="Wingdings" w:hAnsi="Wingdings"/>
        <w:color w:val="0000CC"/>
        <w:sz w:val="24"/>
        <w:szCs w:val="24"/>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73B81BCC"/>
    <w:multiLevelType w:val="multilevel"/>
    <w:tmpl w:val="73B81BC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1"/>
  </w:num>
  <w:num w:numId="3">
    <w:abstractNumId w:val="0"/>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8"/>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 w:name="KGWebUrl" w:val="https://xtbgsafe.gdzwfw.gov.cn/rz_gdjytoa//rz_gdjytoa/newoa/missive/kinggridOfficeServer.do?method=officeProcess"/>
  </w:docVars>
  <w:rsids>
    <w:rsidRoot w:val="00E108D2"/>
    <w:rsid w:val="00000DDA"/>
    <w:rsid w:val="000015C2"/>
    <w:rsid w:val="00002385"/>
    <w:rsid w:val="00003817"/>
    <w:rsid w:val="000046F4"/>
    <w:rsid w:val="00004DD4"/>
    <w:rsid w:val="00004ED5"/>
    <w:rsid w:val="00005000"/>
    <w:rsid w:val="0001043C"/>
    <w:rsid w:val="00012355"/>
    <w:rsid w:val="00012754"/>
    <w:rsid w:val="0001292C"/>
    <w:rsid w:val="00014731"/>
    <w:rsid w:val="000148D6"/>
    <w:rsid w:val="00014F98"/>
    <w:rsid w:val="00015BB7"/>
    <w:rsid w:val="00016EEB"/>
    <w:rsid w:val="00017CCA"/>
    <w:rsid w:val="0002132A"/>
    <w:rsid w:val="00021D41"/>
    <w:rsid w:val="00022D25"/>
    <w:rsid w:val="00023E1E"/>
    <w:rsid w:val="00024395"/>
    <w:rsid w:val="00025DE0"/>
    <w:rsid w:val="00026135"/>
    <w:rsid w:val="000272D3"/>
    <w:rsid w:val="00027BE6"/>
    <w:rsid w:val="000315EE"/>
    <w:rsid w:val="00031A78"/>
    <w:rsid w:val="00031A85"/>
    <w:rsid w:val="00032359"/>
    <w:rsid w:val="0003252F"/>
    <w:rsid w:val="00032A9E"/>
    <w:rsid w:val="00032B77"/>
    <w:rsid w:val="00032FB9"/>
    <w:rsid w:val="000333F2"/>
    <w:rsid w:val="00033414"/>
    <w:rsid w:val="000334E4"/>
    <w:rsid w:val="00033F7B"/>
    <w:rsid w:val="00034E45"/>
    <w:rsid w:val="00035B51"/>
    <w:rsid w:val="00035C50"/>
    <w:rsid w:val="0003628F"/>
    <w:rsid w:val="00036CC4"/>
    <w:rsid w:val="00037950"/>
    <w:rsid w:val="00037B40"/>
    <w:rsid w:val="00040010"/>
    <w:rsid w:val="000418E8"/>
    <w:rsid w:val="00042C55"/>
    <w:rsid w:val="00043065"/>
    <w:rsid w:val="00043DA2"/>
    <w:rsid w:val="00044488"/>
    <w:rsid w:val="00045630"/>
    <w:rsid w:val="0004585E"/>
    <w:rsid w:val="0004616A"/>
    <w:rsid w:val="00046238"/>
    <w:rsid w:val="00046822"/>
    <w:rsid w:val="00051458"/>
    <w:rsid w:val="00054AF0"/>
    <w:rsid w:val="00055878"/>
    <w:rsid w:val="00055B20"/>
    <w:rsid w:val="00055F03"/>
    <w:rsid w:val="00057C7F"/>
    <w:rsid w:val="000601DF"/>
    <w:rsid w:val="000603F2"/>
    <w:rsid w:val="000605AD"/>
    <w:rsid w:val="00060D95"/>
    <w:rsid w:val="000611AF"/>
    <w:rsid w:val="00062F14"/>
    <w:rsid w:val="00063322"/>
    <w:rsid w:val="0006379E"/>
    <w:rsid w:val="00063E6D"/>
    <w:rsid w:val="000658C7"/>
    <w:rsid w:val="00066AD2"/>
    <w:rsid w:val="00066D09"/>
    <w:rsid w:val="00067151"/>
    <w:rsid w:val="00067154"/>
    <w:rsid w:val="00067206"/>
    <w:rsid w:val="000700E1"/>
    <w:rsid w:val="00072F7A"/>
    <w:rsid w:val="000734DA"/>
    <w:rsid w:val="00073AEE"/>
    <w:rsid w:val="00074C62"/>
    <w:rsid w:val="00075437"/>
    <w:rsid w:val="00076133"/>
    <w:rsid w:val="00076346"/>
    <w:rsid w:val="00076809"/>
    <w:rsid w:val="00076B38"/>
    <w:rsid w:val="00076FF7"/>
    <w:rsid w:val="000771EF"/>
    <w:rsid w:val="00080BCA"/>
    <w:rsid w:val="00081538"/>
    <w:rsid w:val="0008161C"/>
    <w:rsid w:val="0008173F"/>
    <w:rsid w:val="0008261D"/>
    <w:rsid w:val="00083BAA"/>
    <w:rsid w:val="0008416D"/>
    <w:rsid w:val="000843AD"/>
    <w:rsid w:val="000849AD"/>
    <w:rsid w:val="00084B1A"/>
    <w:rsid w:val="000850D3"/>
    <w:rsid w:val="000851DA"/>
    <w:rsid w:val="0008562A"/>
    <w:rsid w:val="000857B7"/>
    <w:rsid w:val="000859C8"/>
    <w:rsid w:val="0008746C"/>
    <w:rsid w:val="0008790A"/>
    <w:rsid w:val="00091132"/>
    <w:rsid w:val="000915F8"/>
    <w:rsid w:val="00092C94"/>
    <w:rsid w:val="000931CB"/>
    <w:rsid w:val="000933C1"/>
    <w:rsid w:val="00093B5E"/>
    <w:rsid w:val="00096B70"/>
    <w:rsid w:val="000974B1"/>
    <w:rsid w:val="00097842"/>
    <w:rsid w:val="0009799F"/>
    <w:rsid w:val="000A1B2F"/>
    <w:rsid w:val="000A24E6"/>
    <w:rsid w:val="000A2A4C"/>
    <w:rsid w:val="000A2F91"/>
    <w:rsid w:val="000A330E"/>
    <w:rsid w:val="000B1265"/>
    <w:rsid w:val="000B1C82"/>
    <w:rsid w:val="000B2530"/>
    <w:rsid w:val="000B26F3"/>
    <w:rsid w:val="000B2ECF"/>
    <w:rsid w:val="000B415E"/>
    <w:rsid w:val="000B4ACE"/>
    <w:rsid w:val="000B4E96"/>
    <w:rsid w:val="000B508C"/>
    <w:rsid w:val="000B5B18"/>
    <w:rsid w:val="000B74A4"/>
    <w:rsid w:val="000B780B"/>
    <w:rsid w:val="000C067F"/>
    <w:rsid w:val="000C42C9"/>
    <w:rsid w:val="000C6B41"/>
    <w:rsid w:val="000D0234"/>
    <w:rsid w:val="000D269D"/>
    <w:rsid w:val="000D4419"/>
    <w:rsid w:val="000D46C1"/>
    <w:rsid w:val="000D593C"/>
    <w:rsid w:val="000D6240"/>
    <w:rsid w:val="000D6C3C"/>
    <w:rsid w:val="000D6CEC"/>
    <w:rsid w:val="000D73E0"/>
    <w:rsid w:val="000D7AF2"/>
    <w:rsid w:val="000E1230"/>
    <w:rsid w:val="000E283B"/>
    <w:rsid w:val="000E3C6F"/>
    <w:rsid w:val="000E4207"/>
    <w:rsid w:val="000E4EC5"/>
    <w:rsid w:val="000E6FB9"/>
    <w:rsid w:val="000E71E4"/>
    <w:rsid w:val="000E78E3"/>
    <w:rsid w:val="000F045E"/>
    <w:rsid w:val="000F0BDC"/>
    <w:rsid w:val="000F2038"/>
    <w:rsid w:val="000F357E"/>
    <w:rsid w:val="000F3726"/>
    <w:rsid w:val="000F3AE9"/>
    <w:rsid w:val="000F4832"/>
    <w:rsid w:val="000F4A5F"/>
    <w:rsid w:val="000F4E42"/>
    <w:rsid w:val="000F5A9A"/>
    <w:rsid w:val="000F7C6A"/>
    <w:rsid w:val="000F7E04"/>
    <w:rsid w:val="001001F2"/>
    <w:rsid w:val="001004F0"/>
    <w:rsid w:val="00101191"/>
    <w:rsid w:val="001012E3"/>
    <w:rsid w:val="00101367"/>
    <w:rsid w:val="001013F9"/>
    <w:rsid w:val="0010163F"/>
    <w:rsid w:val="001019EE"/>
    <w:rsid w:val="00101EFB"/>
    <w:rsid w:val="00102467"/>
    <w:rsid w:val="001024B2"/>
    <w:rsid w:val="00102A13"/>
    <w:rsid w:val="00102DC1"/>
    <w:rsid w:val="001046E2"/>
    <w:rsid w:val="001062B3"/>
    <w:rsid w:val="00106880"/>
    <w:rsid w:val="00107C76"/>
    <w:rsid w:val="0011008E"/>
    <w:rsid w:val="00110920"/>
    <w:rsid w:val="0011105B"/>
    <w:rsid w:val="001122BF"/>
    <w:rsid w:val="001125E1"/>
    <w:rsid w:val="00112740"/>
    <w:rsid w:val="00113781"/>
    <w:rsid w:val="00113DAB"/>
    <w:rsid w:val="00114BC2"/>
    <w:rsid w:val="00115117"/>
    <w:rsid w:val="0011534E"/>
    <w:rsid w:val="00115AFD"/>
    <w:rsid w:val="0011695F"/>
    <w:rsid w:val="00116EAD"/>
    <w:rsid w:val="00120483"/>
    <w:rsid w:val="001205BB"/>
    <w:rsid w:val="00121402"/>
    <w:rsid w:val="00122DB9"/>
    <w:rsid w:val="0012339E"/>
    <w:rsid w:val="0012377D"/>
    <w:rsid w:val="00123938"/>
    <w:rsid w:val="00123A41"/>
    <w:rsid w:val="00127097"/>
    <w:rsid w:val="00133259"/>
    <w:rsid w:val="001344EA"/>
    <w:rsid w:val="001347E5"/>
    <w:rsid w:val="0013549E"/>
    <w:rsid w:val="00135CF6"/>
    <w:rsid w:val="0013649B"/>
    <w:rsid w:val="001370C4"/>
    <w:rsid w:val="0013760F"/>
    <w:rsid w:val="001401B7"/>
    <w:rsid w:val="00141362"/>
    <w:rsid w:val="001419DF"/>
    <w:rsid w:val="00144B3E"/>
    <w:rsid w:val="001457E0"/>
    <w:rsid w:val="001459F1"/>
    <w:rsid w:val="00145C93"/>
    <w:rsid w:val="0014624F"/>
    <w:rsid w:val="0014689E"/>
    <w:rsid w:val="00146AAD"/>
    <w:rsid w:val="0015019E"/>
    <w:rsid w:val="001502D3"/>
    <w:rsid w:val="00151156"/>
    <w:rsid w:val="00152982"/>
    <w:rsid w:val="00152F75"/>
    <w:rsid w:val="00153286"/>
    <w:rsid w:val="0015355E"/>
    <w:rsid w:val="001536C9"/>
    <w:rsid w:val="00154322"/>
    <w:rsid w:val="001546E6"/>
    <w:rsid w:val="00155992"/>
    <w:rsid w:val="00155F7F"/>
    <w:rsid w:val="001568C6"/>
    <w:rsid w:val="00156AB2"/>
    <w:rsid w:val="00156EF4"/>
    <w:rsid w:val="00157F72"/>
    <w:rsid w:val="00160038"/>
    <w:rsid w:val="00160BFD"/>
    <w:rsid w:val="00160E80"/>
    <w:rsid w:val="00161D57"/>
    <w:rsid w:val="001635DC"/>
    <w:rsid w:val="00164226"/>
    <w:rsid w:val="00165B72"/>
    <w:rsid w:val="00166D29"/>
    <w:rsid w:val="00166D31"/>
    <w:rsid w:val="001676D5"/>
    <w:rsid w:val="001708EB"/>
    <w:rsid w:val="00170A56"/>
    <w:rsid w:val="00171F7C"/>
    <w:rsid w:val="001721F1"/>
    <w:rsid w:val="001722F3"/>
    <w:rsid w:val="00172543"/>
    <w:rsid w:val="00174839"/>
    <w:rsid w:val="0017536B"/>
    <w:rsid w:val="001758C6"/>
    <w:rsid w:val="00175C5F"/>
    <w:rsid w:val="00176020"/>
    <w:rsid w:val="001766AA"/>
    <w:rsid w:val="001771D3"/>
    <w:rsid w:val="00180548"/>
    <w:rsid w:val="00180669"/>
    <w:rsid w:val="001823BB"/>
    <w:rsid w:val="001835E4"/>
    <w:rsid w:val="0018385E"/>
    <w:rsid w:val="00183F2A"/>
    <w:rsid w:val="0018562B"/>
    <w:rsid w:val="00186A77"/>
    <w:rsid w:val="00186E50"/>
    <w:rsid w:val="00187665"/>
    <w:rsid w:val="00190105"/>
    <w:rsid w:val="00190D0D"/>
    <w:rsid w:val="00190DC3"/>
    <w:rsid w:val="001917AD"/>
    <w:rsid w:val="00192EB2"/>
    <w:rsid w:val="001934C4"/>
    <w:rsid w:val="001942B8"/>
    <w:rsid w:val="00194DD5"/>
    <w:rsid w:val="001950DD"/>
    <w:rsid w:val="00196439"/>
    <w:rsid w:val="001971FC"/>
    <w:rsid w:val="00197F80"/>
    <w:rsid w:val="001A1A3B"/>
    <w:rsid w:val="001A27A1"/>
    <w:rsid w:val="001A46F0"/>
    <w:rsid w:val="001A4F44"/>
    <w:rsid w:val="001A4F71"/>
    <w:rsid w:val="001A616B"/>
    <w:rsid w:val="001A693D"/>
    <w:rsid w:val="001A7257"/>
    <w:rsid w:val="001A7A2A"/>
    <w:rsid w:val="001B0336"/>
    <w:rsid w:val="001B0DD5"/>
    <w:rsid w:val="001B0F78"/>
    <w:rsid w:val="001B18A6"/>
    <w:rsid w:val="001B18FE"/>
    <w:rsid w:val="001B33A5"/>
    <w:rsid w:val="001B33CF"/>
    <w:rsid w:val="001B3A32"/>
    <w:rsid w:val="001B4E7F"/>
    <w:rsid w:val="001B5506"/>
    <w:rsid w:val="001B5833"/>
    <w:rsid w:val="001B697C"/>
    <w:rsid w:val="001B6EB2"/>
    <w:rsid w:val="001B6FD1"/>
    <w:rsid w:val="001C0D35"/>
    <w:rsid w:val="001C0F99"/>
    <w:rsid w:val="001C251A"/>
    <w:rsid w:val="001C2E2C"/>
    <w:rsid w:val="001C4649"/>
    <w:rsid w:val="001C497C"/>
    <w:rsid w:val="001D004F"/>
    <w:rsid w:val="001D0A9B"/>
    <w:rsid w:val="001D0C7A"/>
    <w:rsid w:val="001D3600"/>
    <w:rsid w:val="001D79FD"/>
    <w:rsid w:val="001E0CA8"/>
    <w:rsid w:val="001E1313"/>
    <w:rsid w:val="001E1376"/>
    <w:rsid w:val="001E2F82"/>
    <w:rsid w:val="001E31BF"/>
    <w:rsid w:val="001E3635"/>
    <w:rsid w:val="001E4133"/>
    <w:rsid w:val="001E5D40"/>
    <w:rsid w:val="001E5DCD"/>
    <w:rsid w:val="001E5E17"/>
    <w:rsid w:val="001E61A4"/>
    <w:rsid w:val="001E67A4"/>
    <w:rsid w:val="001E6E11"/>
    <w:rsid w:val="001E7071"/>
    <w:rsid w:val="001F01A9"/>
    <w:rsid w:val="001F054F"/>
    <w:rsid w:val="001F1AC1"/>
    <w:rsid w:val="001F1C18"/>
    <w:rsid w:val="001F1FCC"/>
    <w:rsid w:val="001F275B"/>
    <w:rsid w:val="001F321D"/>
    <w:rsid w:val="001F3EFA"/>
    <w:rsid w:val="001F5364"/>
    <w:rsid w:val="001F58B8"/>
    <w:rsid w:val="001F6DBA"/>
    <w:rsid w:val="001F77E9"/>
    <w:rsid w:val="00200458"/>
    <w:rsid w:val="00201C76"/>
    <w:rsid w:val="00202673"/>
    <w:rsid w:val="00202933"/>
    <w:rsid w:val="00202C94"/>
    <w:rsid w:val="00202CD5"/>
    <w:rsid w:val="00202EE8"/>
    <w:rsid w:val="00203167"/>
    <w:rsid w:val="002052CD"/>
    <w:rsid w:val="00205751"/>
    <w:rsid w:val="0020646F"/>
    <w:rsid w:val="002117D8"/>
    <w:rsid w:val="00211FAE"/>
    <w:rsid w:val="002124BA"/>
    <w:rsid w:val="0021360E"/>
    <w:rsid w:val="00213911"/>
    <w:rsid w:val="00213BBB"/>
    <w:rsid w:val="00213CCF"/>
    <w:rsid w:val="002146A1"/>
    <w:rsid w:val="00216471"/>
    <w:rsid w:val="00216811"/>
    <w:rsid w:val="00216DA6"/>
    <w:rsid w:val="00217A63"/>
    <w:rsid w:val="00220E40"/>
    <w:rsid w:val="00221323"/>
    <w:rsid w:val="00221528"/>
    <w:rsid w:val="00221725"/>
    <w:rsid w:val="00221838"/>
    <w:rsid w:val="00221B2C"/>
    <w:rsid w:val="00221E5F"/>
    <w:rsid w:val="002225D0"/>
    <w:rsid w:val="00224AB3"/>
    <w:rsid w:val="00225408"/>
    <w:rsid w:val="0022559F"/>
    <w:rsid w:val="002255E9"/>
    <w:rsid w:val="00225960"/>
    <w:rsid w:val="00225975"/>
    <w:rsid w:val="00225BD5"/>
    <w:rsid w:val="00226328"/>
    <w:rsid w:val="00230711"/>
    <w:rsid w:val="00231D59"/>
    <w:rsid w:val="00231EB9"/>
    <w:rsid w:val="0023322E"/>
    <w:rsid w:val="0023476F"/>
    <w:rsid w:val="002350D0"/>
    <w:rsid w:val="0023647C"/>
    <w:rsid w:val="00236764"/>
    <w:rsid w:val="00236C54"/>
    <w:rsid w:val="00236C69"/>
    <w:rsid w:val="00236D73"/>
    <w:rsid w:val="002374DB"/>
    <w:rsid w:val="002400FD"/>
    <w:rsid w:val="0024021B"/>
    <w:rsid w:val="00240317"/>
    <w:rsid w:val="00242374"/>
    <w:rsid w:val="00242A3E"/>
    <w:rsid w:val="002438DF"/>
    <w:rsid w:val="002441C7"/>
    <w:rsid w:val="002443A0"/>
    <w:rsid w:val="002446DE"/>
    <w:rsid w:val="0024510B"/>
    <w:rsid w:val="00245D50"/>
    <w:rsid w:val="00247149"/>
    <w:rsid w:val="00247A2F"/>
    <w:rsid w:val="00250987"/>
    <w:rsid w:val="00252AE1"/>
    <w:rsid w:val="00253025"/>
    <w:rsid w:val="00253F1F"/>
    <w:rsid w:val="00254007"/>
    <w:rsid w:val="002544B5"/>
    <w:rsid w:val="00255198"/>
    <w:rsid w:val="0025553D"/>
    <w:rsid w:val="00255E5F"/>
    <w:rsid w:val="002561CC"/>
    <w:rsid w:val="0025658A"/>
    <w:rsid w:val="00260234"/>
    <w:rsid w:val="002610AA"/>
    <w:rsid w:val="00261681"/>
    <w:rsid w:val="00261AEB"/>
    <w:rsid w:val="00261D1F"/>
    <w:rsid w:val="002622E8"/>
    <w:rsid w:val="00262AB1"/>
    <w:rsid w:val="00262E54"/>
    <w:rsid w:val="002640D9"/>
    <w:rsid w:val="00264941"/>
    <w:rsid w:val="0026685C"/>
    <w:rsid w:val="00266EA7"/>
    <w:rsid w:val="00272A2D"/>
    <w:rsid w:val="00272E14"/>
    <w:rsid w:val="002734F8"/>
    <w:rsid w:val="00273702"/>
    <w:rsid w:val="00274516"/>
    <w:rsid w:val="002745FA"/>
    <w:rsid w:val="00274652"/>
    <w:rsid w:val="00274F26"/>
    <w:rsid w:val="002751DA"/>
    <w:rsid w:val="00276875"/>
    <w:rsid w:val="0028091B"/>
    <w:rsid w:val="00280F1E"/>
    <w:rsid w:val="00281762"/>
    <w:rsid w:val="00281AAE"/>
    <w:rsid w:val="002825DC"/>
    <w:rsid w:val="00282C9B"/>
    <w:rsid w:val="00282E82"/>
    <w:rsid w:val="0028330F"/>
    <w:rsid w:val="00283599"/>
    <w:rsid w:val="00283BA1"/>
    <w:rsid w:val="00283BC4"/>
    <w:rsid w:val="00284E98"/>
    <w:rsid w:val="00286971"/>
    <w:rsid w:val="00287021"/>
    <w:rsid w:val="00287412"/>
    <w:rsid w:val="00287EAB"/>
    <w:rsid w:val="00287F39"/>
    <w:rsid w:val="002924BA"/>
    <w:rsid w:val="00292F22"/>
    <w:rsid w:val="00293623"/>
    <w:rsid w:val="00293DB4"/>
    <w:rsid w:val="002957A7"/>
    <w:rsid w:val="00295D63"/>
    <w:rsid w:val="00296D2E"/>
    <w:rsid w:val="002970CC"/>
    <w:rsid w:val="0029720E"/>
    <w:rsid w:val="002977D9"/>
    <w:rsid w:val="002A06B3"/>
    <w:rsid w:val="002A0D28"/>
    <w:rsid w:val="002A3044"/>
    <w:rsid w:val="002A37DD"/>
    <w:rsid w:val="002A5280"/>
    <w:rsid w:val="002A592E"/>
    <w:rsid w:val="002A6121"/>
    <w:rsid w:val="002A616A"/>
    <w:rsid w:val="002A68AE"/>
    <w:rsid w:val="002A6F13"/>
    <w:rsid w:val="002B0265"/>
    <w:rsid w:val="002B17B8"/>
    <w:rsid w:val="002B19DF"/>
    <w:rsid w:val="002B39BC"/>
    <w:rsid w:val="002B597E"/>
    <w:rsid w:val="002B5DC8"/>
    <w:rsid w:val="002B6752"/>
    <w:rsid w:val="002B72D8"/>
    <w:rsid w:val="002B7864"/>
    <w:rsid w:val="002C0B17"/>
    <w:rsid w:val="002C2606"/>
    <w:rsid w:val="002C2A9E"/>
    <w:rsid w:val="002C2F36"/>
    <w:rsid w:val="002C3D43"/>
    <w:rsid w:val="002C3F74"/>
    <w:rsid w:val="002C5158"/>
    <w:rsid w:val="002C6B41"/>
    <w:rsid w:val="002D05C1"/>
    <w:rsid w:val="002D2875"/>
    <w:rsid w:val="002D2D46"/>
    <w:rsid w:val="002D2EB5"/>
    <w:rsid w:val="002D3570"/>
    <w:rsid w:val="002D3915"/>
    <w:rsid w:val="002D3F2B"/>
    <w:rsid w:val="002D48D1"/>
    <w:rsid w:val="002D7598"/>
    <w:rsid w:val="002E0179"/>
    <w:rsid w:val="002E0FAF"/>
    <w:rsid w:val="002E17F0"/>
    <w:rsid w:val="002E1D20"/>
    <w:rsid w:val="002E4D43"/>
    <w:rsid w:val="002E51C3"/>
    <w:rsid w:val="002E5B18"/>
    <w:rsid w:val="002E5DF5"/>
    <w:rsid w:val="002E6388"/>
    <w:rsid w:val="002F0831"/>
    <w:rsid w:val="002F1645"/>
    <w:rsid w:val="002F18FD"/>
    <w:rsid w:val="002F4002"/>
    <w:rsid w:val="002F4398"/>
    <w:rsid w:val="002F47EF"/>
    <w:rsid w:val="002F49C6"/>
    <w:rsid w:val="002F49F9"/>
    <w:rsid w:val="002F5BC0"/>
    <w:rsid w:val="002F6361"/>
    <w:rsid w:val="002F6687"/>
    <w:rsid w:val="002F6DA6"/>
    <w:rsid w:val="002F6F5D"/>
    <w:rsid w:val="002F7DDB"/>
    <w:rsid w:val="003004EB"/>
    <w:rsid w:val="00300833"/>
    <w:rsid w:val="00301BE3"/>
    <w:rsid w:val="003029AD"/>
    <w:rsid w:val="00302C49"/>
    <w:rsid w:val="00302E1B"/>
    <w:rsid w:val="00303ED7"/>
    <w:rsid w:val="0030439D"/>
    <w:rsid w:val="00304611"/>
    <w:rsid w:val="0030470C"/>
    <w:rsid w:val="00304FB3"/>
    <w:rsid w:val="00306176"/>
    <w:rsid w:val="0031006F"/>
    <w:rsid w:val="0031058D"/>
    <w:rsid w:val="00310769"/>
    <w:rsid w:val="003117AA"/>
    <w:rsid w:val="003119CE"/>
    <w:rsid w:val="003119F0"/>
    <w:rsid w:val="00313754"/>
    <w:rsid w:val="00313CC2"/>
    <w:rsid w:val="0031480A"/>
    <w:rsid w:val="0031609E"/>
    <w:rsid w:val="00316B03"/>
    <w:rsid w:val="00316BDF"/>
    <w:rsid w:val="00317C15"/>
    <w:rsid w:val="00320128"/>
    <w:rsid w:val="00320C3A"/>
    <w:rsid w:val="00320CCD"/>
    <w:rsid w:val="00320D94"/>
    <w:rsid w:val="00320FE5"/>
    <w:rsid w:val="00322B7E"/>
    <w:rsid w:val="003233A0"/>
    <w:rsid w:val="00324872"/>
    <w:rsid w:val="00324E77"/>
    <w:rsid w:val="0032620E"/>
    <w:rsid w:val="00326A3C"/>
    <w:rsid w:val="00326DE1"/>
    <w:rsid w:val="003276B4"/>
    <w:rsid w:val="00327BA6"/>
    <w:rsid w:val="00330794"/>
    <w:rsid w:val="00330F5A"/>
    <w:rsid w:val="0033207A"/>
    <w:rsid w:val="00334840"/>
    <w:rsid w:val="00336062"/>
    <w:rsid w:val="0033712F"/>
    <w:rsid w:val="00337F85"/>
    <w:rsid w:val="0034000F"/>
    <w:rsid w:val="003405F6"/>
    <w:rsid w:val="00340C9C"/>
    <w:rsid w:val="00341217"/>
    <w:rsid w:val="00341BCF"/>
    <w:rsid w:val="0034204A"/>
    <w:rsid w:val="00343655"/>
    <w:rsid w:val="00344621"/>
    <w:rsid w:val="00344AEC"/>
    <w:rsid w:val="0034540A"/>
    <w:rsid w:val="00345ECA"/>
    <w:rsid w:val="0034630F"/>
    <w:rsid w:val="00346456"/>
    <w:rsid w:val="00347788"/>
    <w:rsid w:val="00347CE9"/>
    <w:rsid w:val="00350261"/>
    <w:rsid w:val="0035087F"/>
    <w:rsid w:val="00351409"/>
    <w:rsid w:val="00352682"/>
    <w:rsid w:val="00353015"/>
    <w:rsid w:val="003533D9"/>
    <w:rsid w:val="003534FB"/>
    <w:rsid w:val="00353CFF"/>
    <w:rsid w:val="00353FB5"/>
    <w:rsid w:val="00355C3D"/>
    <w:rsid w:val="003563B8"/>
    <w:rsid w:val="003568D5"/>
    <w:rsid w:val="00356D31"/>
    <w:rsid w:val="00357EF1"/>
    <w:rsid w:val="0036079A"/>
    <w:rsid w:val="00360B43"/>
    <w:rsid w:val="0036143A"/>
    <w:rsid w:val="00361B8C"/>
    <w:rsid w:val="00363715"/>
    <w:rsid w:val="00363E10"/>
    <w:rsid w:val="00363F49"/>
    <w:rsid w:val="0036401B"/>
    <w:rsid w:val="003645DC"/>
    <w:rsid w:val="003666BC"/>
    <w:rsid w:val="003714ED"/>
    <w:rsid w:val="003719BA"/>
    <w:rsid w:val="00371C14"/>
    <w:rsid w:val="00371F5F"/>
    <w:rsid w:val="00372671"/>
    <w:rsid w:val="003726E7"/>
    <w:rsid w:val="00372CD6"/>
    <w:rsid w:val="00372FAB"/>
    <w:rsid w:val="00373833"/>
    <w:rsid w:val="0037387E"/>
    <w:rsid w:val="00373967"/>
    <w:rsid w:val="00373DDC"/>
    <w:rsid w:val="003740BD"/>
    <w:rsid w:val="00375D73"/>
    <w:rsid w:val="00377325"/>
    <w:rsid w:val="00377CF9"/>
    <w:rsid w:val="00380694"/>
    <w:rsid w:val="00380A64"/>
    <w:rsid w:val="003819B0"/>
    <w:rsid w:val="00382673"/>
    <w:rsid w:val="0038287B"/>
    <w:rsid w:val="003835FA"/>
    <w:rsid w:val="00383619"/>
    <w:rsid w:val="00384849"/>
    <w:rsid w:val="0038582F"/>
    <w:rsid w:val="003865B8"/>
    <w:rsid w:val="00386CA7"/>
    <w:rsid w:val="003876DB"/>
    <w:rsid w:val="00391121"/>
    <w:rsid w:val="0039130A"/>
    <w:rsid w:val="00391AA4"/>
    <w:rsid w:val="00392A22"/>
    <w:rsid w:val="00393830"/>
    <w:rsid w:val="0039383C"/>
    <w:rsid w:val="00393C95"/>
    <w:rsid w:val="00394421"/>
    <w:rsid w:val="00394C9C"/>
    <w:rsid w:val="00394E04"/>
    <w:rsid w:val="00394EEB"/>
    <w:rsid w:val="003961F7"/>
    <w:rsid w:val="003965AA"/>
    <w:rsid w:val="00396659"/>
    <w:rsid w:val="00397049"/>
    <w:rsid w:val="003A0255"/>
    <w:rsid w:val="003A0F2C"/>
    <w:rsid w:val="003A117F"/>
    <w:rsid w:val="003A1BE5"/>
    <w:rsid w:val="003A20DA"/>
    <w:rsid w:val="003A27DA"/>
    <w:rsid w:val="003A283D"/>
    <w:rsid w:val="003A2AAA"/>
    <w:rsid w:val="003A30BB"/>
    <w:rsid w:val="003A390F"/>
    <w:rsid w:val="003A3AB8"/>
    <w:rsid w:val="003A3C29"/>
    <w:rsid w:val="003A43CC"/>
    <w:rsid w:val="003A51E4"/>
    <w:rsid w:val="003A69FB"/>
    <w:rsid w:val="003A770F"/>
    <w:rsid w:val="003A77D4"/>
    <w:rsid w:val="003B00AF"/>
    <w:rsid w:val="003B02C6"/>
    <w:rsid w:val="003B0CC9"/>
    <w:rsid w:val="003B1004"/>
    <w:rsid w:val="003B10A6"/>
    <w:rsid w:val="003B1127"/>
    <w:rsid w:val="003B1A99"/>
    <w:rsid w:val="003B37A2"/>
    <w:rsid w:val="003B483F"/>
    <w:rsid w:val="003B4F8F"/>
    <w:rsid w:val="003B52A1"/>
    <w:rsid w:val="003B52EF"/>
    <w:rsid w:val="003B575E"/>
    <w:rsid w:val="003B5C4A"/>
    <w:rsid w:val="003B64EF"/>
    <w:rsid w:val="003B68BC"/>
    <w:rsid w:val="003B6944"/>
    <w:rsid w:val="003C03A3"/>
    <w:rsid w:val="003C16F5"/>
    <w:rsid w:val="003C2EDB"/>
    <w:rsid w:val="003C31D7"/>
    <w:rsid w:val="003C37FA"/>
    <w:rsid w:val="003C46FA"/>
    <w:rsid w:val="003C4950"/>
    <w:rsid w:val="003C4B44"/>
    <w:rsid w:val="003C593D"/>
    <w:rsid w:val="003C6AF7"/>
    <w:rsid w:val="003C6CB5"/>
    <w:rsid w:val="003D14F6"/>
    <w:rsid w:val="003D1D8D"/>
    <w:rsid w:val="003D28DB"/>
    <w:rsid w:val="003D2D22"/>
    <w:rsid w:val="003D3C0E"/>
    <w:rsid w:val="003D3E1C"/>
    <w:rsid w:val="003D5772"/>
    <w:rsid w:val="003D6735"/>
    <w:rsid w:val="003E024D"/>
    <w:rsid w:val="003E060A"/>
    <w:rsid w:val="003E0650"/>
    <w:rsid w:val="003E1750"/>
    <w:rsid w:val="003E17B0"/>
    <w:rsid w:val="003E1B95"/>
    <w:rsid w:val="003E27D8"/>
    <w:rsid w:val="003E611D"/>
    <w:rsid w:val="003F10D6"/>
    <w:rsid w:val="003F14AB"/>
    <w:rsid w:val="003F1777"/>
    <w:rsid w:val="003F2379"/>
    <w:rsid w:val="003F31D6"/>
    <w:rsid w:val="003F32D1"/>
    <w:rsid w:val="003F4E16"/>
    <w:rsid w:val="003F4FAB"/>
    <w:rsid w:val="003F51B5"/>
    <w:rsid w:val="003F6750"/>
    <w:rsid w:val="003F7731"/>
    <w:rsid w:val="003F7E63"/>
    <w:rsid w:val="00401EFC"/>
    <w:rsid w:val="00401F5A"/>
    <w:rsid w:val="004025F6"/>
    <w:rsid w:val="00402A56"/>
    <w:rsid w:val="00402D47"/>
    <w:rsid w:val="0040324A"/>
    <w:rsid w:val="00404306"/>
    <w:rsid w:val="00404FB0"/>
    <w:rsid w:val="004057D7"/>
    <w:rsid w:val="004062D2"/>
    <w:rsid w:val="00407307"/>
    <w:rsid w:val="00407A6F"/>
    <w:rsid w:val="00407A95"/>
    <w:rsid w:val="00407EBC"/>
    <w:rsid w:val="00407F7C"/>
    <w:rsid w:val="00410B86"/>
    <w:rsid w:val="00410CA9"/>
    <w:rsid w:val="0041113B"/>
    <w:rsid w:val="00411C5B"/>
    <w:rsid w:val="00411E27"/>
    <w:rsid w:val="00413050"/>
    <w:rsid w:val="0041322A"/>
    <w:rsid w:val="00414C1F"/>
    <w:rsid w:val="004161EF"/>
    <w:rsid w:val="004165FF"/>
    <w:rsid w:val="00417846"/>
    <w:rsid w:val="004214EF"/>
    <w:rsid w:val="00421B33"/>
    <w:rsid w:val="004220EF"/>
    <w:rsid w:val="00422906"/>
    <w:rsid w:val="00423F66"/>
    <w:rsid w:val="004243FB"/>
    <w:rsid w:val="004253B5"/>
    <w:rsid w:val="00425489"/>
    <w:rsid w:val="00425B99"/>
    <w:rsid w:val="00426875"/>
    <w:rsid w:val="004273AB"/>
    <w:rsid w:val="004274E7"/>
    <w:rsid w:val="00427B5A"/>
    <w:rsid w:val="00430113"/>
    <w:rsid w:val="004307F8"/>
    <w:rsid w:val="00430F73"/>
    <w:rsid w:val="004328EB"/>
    <w:rsid w:val="00435542"/>
    <w:rsid w:val="004356A5"/>
    <w:rsid w:val="004363BD"/>
    <w:rsid w:val="00436505"/>
    <w:rsid w:val="0043673D"/>
    <w:rsid w:val="00437A9E"/>
    <w:rsid w:val="004400DE"/>
    <w:rsid w:val="004418F2"/>
    <w:rsid w:val="00442A23"/>
    <w:rsid w:val="004435EB"/>
    <w:rsid w:val="00443734"/>
    <w:rsid w:val="00444133"/>
    <w:rsid w:val="00444527"/>
    <w:rsid w:val="00444CB8"/>
    <w:rsid w:val="00444E2B"/>
    <w:rsid w:val="00444F86"/>
    <w:rsid w:val="0044573E"/>
    <w:rsid w:val="00445777"/>
    <w:rsid w:val="00447083"/>
    <w:rsid w:val="004503E2"/>
    <w:rsid w:val="00450898"/>
    <w:rsid w:val="00451A32"/>
    <w:rsid w:val="004522C8"/>
    <w:rsid w:val="00454112"/>
    <w:rsid w:val="00454F3B"/>
    <w:rsid w:val="00454F5F"/>
    <w:rsid w:val="0045593F"/>
    <w:rsid w:val="00455A6A"/>
    <w:rsid w:val="00457157"/>
    <w:rsid w:val="00460091"/>
    <w:rsid w:val="00460092"/>
    <w:rsid w:val="004611CA"/>
    <w:rsid w:val="004620C9"/>
    <w:rsid w:val="004628DC"/>
    <w:rsid w:val="0046424E"/>
    <w:rsid w:val="00465350"/>
    <w:rsid w:val="004658B7"/>
    <w:rsid w:val="0046673E"/>
    <w:rsid w:val="004672E7"/>
    <w:rsid w:val="00470C28"/>
    <w:rsid w:val="00470F63"/>
    <w:rsid w:val="00471318"/>
    <w:rsid w:val="0047173B"/>
    <w:rsid w:val="00471B38"/>
    <w:rsid w:val="00471ED1"/>
    <w:rsid w:val="00472FAB"/>
    <w:rsid w:val="00474162"/>
    <w:rsid w:val="00474CA1"/>
    <w:rsid w:val="004752EB"/>
    <w:rsid w:val="0047628F"/>
    <w:rsid w:val="004762BC"/>
    <w:rsid w:val="00476595"/>
    <w:rsid w:val="00480C1D"/>
    <w:rsid w:val="00481A1E"/>
    <w:rsid w:val="00481F8C"/>
    <w:rsid w:val="004829CE"/>
    <w:rsid w:val="00482BFE"/>
    <w:rsid w:val="00483558"/>
    <w:rsid w:val="0048384E"/>
    <w:rsid w:val="00483C09"/>
    <w:rsid w:val="00483F77"/>
    <w:rsid w:val="004847AA"/>
    <w:rsid w:val="00485680"/>
    <w:rsid w:val="00486C3B"/>
    <w:rsid w:val="00487F03"/>
    <w:rsid w:val="0049066A"/>
    <w:rsid w:val="00490D22"/>
    <w:rsid w:val="004914D5"/>
    <w:rsid w:val="00491D94"/>
    <w:rsid w:val="00492278"/>
    <w:rsid w:val="0049257D"/>
    <w:rsid w:val="00493092"/>
    <w:rsid w:val="00493DE5"/>
    <w:rsid w:val="004960EB"/>
    <w:rsid w:val="004A0887"/>
    <w:rsid w:val="004A0997"/>
    <w:rsid w:val="004A10DC"/>
    <w:rsid w:val="004A2989"/>
    <w:rsid w:val="004A3B43"/>
    <w:rsid w:val="004A40C1"/>
    <w:rsid w:val="004A4562"/>
    <w:rsid w:val="004A5089"/>
    <w:rsid w:val="004A6719"/>
    <w:rsid w:val="004A72F2"/>
    <w:rsid w:val="004B139C"/>
    <w:rsid w:val="004B1402"/>
    <w:rsid w:val="004B1923"/>
    <w:rsid w:val="004B3D44"/>
    <w:rsid w:val="004B4A1B"/>
    <w:rsid w:val="004B5048"/>
    <w:rsid w:val="004B7803"/>
    <w:rsid w:val="004B7F4D"/>
    <w:rsid w:val="004C0947"/>
    <w:rsid w:val="004C09FF"/>
    <w:rsid w:val="004C1DC5"/>
    <w:rsid w:val="004C1E49"/>
    <w:rsid w:val="004C3709"/>
    <w:rsid w:val="004C52CC"/>
    <w:rsid w:val="004C5B2B"/>
    <w:rsid w:val="004C6BA7"/>
    <w:rsid w:val="004C74F3"/>
    <w:rsid w:val="004C7943"/>
    <w:rsid w:val="004D0731"/>
    <w:rsid w:val="004D1743"/>
    <w:rsid w:val="004D1CDD"/>
    <w:rsid w:val="004D3818"/>
    <w:rsid w:val="004D3CA4"/>
    <w:rsid w:val="004D4691"/>
    <w:rsid w:val="004D46C1"/>
    <w:rsid w:val="004D4F2F"/>
    <w:rsid w:val="004D4F35"/>
    <w:rsid w:val="004D52D3"/>
    <w:rsid w:val="004D588F"/>
    <w:rsid w:val="004E074A"/>
    <w:rsid w:val="004E0B31"/>
    <w:rsid w:val="004E1C89"/>
    <w:rsid w:val="004E1D25"/>
    <w:rsid w:val="004E2045"/>
    <w:rsid w:val="004E28BD"/>
    <w:rsid w:val="004E3E53"/>
    <w:rsid w:val="004E40D9"/>
    <w:rsid w:val="004E43E4"/>
    <w:rsid w:val="004E4510"/>
    <w:rsid w:val="004E4F4F"/>
    <w:rsid w:val="004E5245"/>
    <w:rsid w:val="004E6997"/>
    <w:rsid w:val="004E6F0A"/>
    <w:rsid w:val="004E708F"/>
    <w:rsid w:val="004E776C"/>
    <w:rsid w:val="004F17C0"/>
    <w:rsid w:val="004F1E96"/>
    <w:rsid w:val="004F48AF"/>
    <w:rsid w:val="004F4FF4"/>
    <w:rsid w:val="004F51D8"/>
    <w:rsid w:val="004F6166"/>
    <w:rsid w:val="004F658D"/>
    <w:rsid w:val="004F66A9"/>
    <w:rsid w:val="004F6D52"/>
    <w:rsid w:val="004F7522"/>
    <w:rsid w:val="004F7C40"/>
    <w:rsid w:val="005001C8"/>
    <w:rsid w:val="005002B4"/>
    <w:rsid w:val="00500846"/>
    <w:rsid w:val="00500EFB"/>
    <w:rsid w:val="00500F88"/>
    <w:rsid w:val="00501860"/>
    <w:rsid w:val="005028DF"/>
    <w:rsid w:val="00502A0C"/>
    <w:rsid w:val="00503997"/>
    <w:rsid w:val="00503C49"/>
    <w:rsid w:val="00507037"/>
    <w:rsid w:val="00507299"/>
    <w:rsid w:val="00510B28"/>
    <w:rsid w:val="00510CBB"/>
    <w:rsid w:val="0051212A"/>
    <w:rsid w:val="00512B1B"/>
    <w:rsid w:val="0051394B"/>
    <w:rsid w:val="00515537"/>
    <w:rsid w:val="00515A88"/>
    <w:rsid w:val="00515C12"/>
    <w:rsid w:val="00515ECC"/>
    <w:rsid w:val="005168D7"/>
    <w:rsid w:val="005214FB"/>
    <w:rsid w:val="00521F34"/>
    <w:rsid w:val="00524727"/>
    <w:rsid w:val="0052555D"/>
    <w:rsid w:val="00526535"/>
    <w:rsid w:val="005271FD"/>
    <w:rsid w:val="00527F5E"/>
    <w:rsid w:val="00531208"/>
    <w:rsid w:val="005315D3"/>
    <w:rsid w:val="0053182C"/>
    <w:rsid w:val="0053240A"/>
    <w:rsid w:val="00533FE9"/>
    <w:rsid w:val="00534EA0"/>
    <w:rsid w:val="00535327"/>
    <w:rsid w:val="00535D7F"/>
    <w:rsid w:val="00537C68"/>
    <w:rsid w:val="0054041F"/>
    <w:rsid w:val="005406DF"/>
    <w:rsid w:val="005412CA"/>
    <w:rsid w:val="00541AE1"/>
    <w:rsid w:val="00542946"/>
    <w:rsid w:val="00542A86"/>
    <w:rsid w:val="00542B73"/>
    <w:rsid w:val="005431DA"/>
    <w:rsid w:val="00543860"/>
    <w:rsid w:val="0054386C"/>
    <w:rsid w:val="00543E05"/>
    <w:rsid w:val="0054448C"/>
    <w:rsid w:val="00544CE9"/>
    <w:rsid w:val="0054641B"/>
    <w:rsid w:val="00550903"/>
    <w:rsid w:val="005520D3"/>
    <w:rsid w:val="00552643"/>
    <w:rsid w:val="005528A3"/>
    <w:rsid w:val="00552946"/>
    <w:rsid w:val="00552E9B"/>
    <w:rsid w:val="005539B6"/>
    <w:rsid w:val="00553FE4"/>
    <w:rsid w:val="00554712"/>
    <w:rsid w:val="00554CAF"/>
    <w:rsid w:val="00555B15"/>
    <w:rsid w:val="00556110"/>
    <w:rsid w:val="00556BB5"/>
    <w:rsid w:val="00556E73"/>
    <w:rsid w:val="005609D0"/>
    <w:rsid w:val="005610E8"/>
    <w:rsid w:val="0056136C"/>
    <w:rsid w:val="00561C0A"/>
    <w:rsid w:val="005621CD"/>
    <w:rsid w:val="00562211"/>
    <w:rsid w:val="005626B1"/>
    <w:rsid w:val="0056355F"/>
    <w:rsid w:val="005636D4"/>
    <w:rsid w:val="00563F04"/>
    <w:rsid w:val="00565865"/>
    <w:rsid w:val="00565BFC"/>
    <w:rsid w:val="00565EC0"/>
    <w:rsid w:val="005666A5"/>
    <w:rsid w:val="00567D1D"/>
    <w:rsid w:val="00571D12"/>
    <w:rsid w:val="00571F6F"/>
    <w:rsid w:val="00571F88"/>
    <w:rsid w:val="00571FB9"/>
    <w:rsid w:val="00573CF0"/>
    <w:rsid w:val="00573DAC"/>
    <w:rsid w:val="00576155"/>
    <w:rsid w:val="005761D2"/>
    <w:rsid w:val="005767D4"/>
    <w:rsid w:val="005769A3"/>
    <w:rsid w:val="005801DF"/>
    <w:rsid w:val="00580E0A"/>
    <w:rsid w:val="00581CF8"/>
    <w:rsid w:val="00581EE9"/>
    <w:rsid w:val="0058274F"/>
    <w:rsid w:val="00583564"/>
    <w:rsid w:val="00584628"/>
    <w:rsid w:val="00584799"/>
    <w:rsid w:val="005864FB"/>
    <w:rsid w:val="00586989"/>
    <w:rsid w:val="00590784"/>
    <w:rsid w:val="00590AD1"/>
    <w:rsid w:val="0059126E"/>
    <w:rsid w:val="00591B17"/>
    <w:rsid w:val="00592D10"/>
    <w:rsid w:val="00594466"/>
    <w:rsid w:val="00594B52"/>
    <w:rsid w:val="0059638E"/>
    <w:rsid w:val="00596C6B"/>
    <w:rsid w:val="00596D67"/>
    <w:rsid w:val="005A0D2D"/>
    <w:rsid w:val="005A0F42"/>
    <w:rsid w:val="005A3B07"/>
    <w:rsid w:val="005A3F84"/>
    <w:rsid w:val="005A445C"/>
    <w:rsid w:val="005A4692"/>
    <w:rsid w:val="005A5E99"/>
    <w:rsid w:val="005A6578"/>
    <w:rsid w:val="005A6B44"/>
    <w:rsid w:val="005B003C"/>
    <w:rsid w:val="005B007F"/>
    <w:rsid w:val="005B0733"/>
    <w:rsid w:val="005B0CCF"/>
    <w:rsid w:val="005B4C1B"/>
    <w:rsid w:val="005B61FD"/>
    <w:rsid w:val="005B7AF8"/>
    <w:rsid w:val="005C0D80"/>
    <w:rsid w:val="005C1AB1"/>
    <w:rsid w:val="005C245C"/>
    <w:rsid w:val="005C3784"/>
    <w:rsid w:val="005C3797"/>
    <w:rsid w:val="005C37C4"/>
    <w:rsid w:val="005C4C81"/>
    <w:rsid w:val="005C525A"/>
    <w:rsid w:val="005C53FB"/>
    <w:rsid w:val="005C5653"/>
    <w:rsid w:val="005C5D23"/>
    <w:rsid w:val="005C6010"/>
    <w:rsid w:val="005C6C28"/>
    <w:rsid w:val="005C749E"/>
    <w:rsid w:val="005C7F5F"/>
    <w:rsid w:val="005D1173"/>
    <w:rsid w:val="005D2AC1"/>
    <w:rsid w:val="005D425A"/>
    <w:rsid w:val="005D468F"/>
    <w:rsid w:val="005D4835"/>
    <w:rsid w:val="005D4DC0"/>
    <w:rsid w:val="005D545E"/>
    <w:rsid w:val="005D582D"/>
    <w:rsid w:val="005D60F8"/>
    <w:rsid w:val="005D6DC5"/>
    <w:rsid w:val="005D7416"/>
    <w:rsid w:val="005E637E"/>
    <w:rsid w:val="005E63B5"/>
    <w:rsid w:val="005E67F9"/>
    <w:rsid w:val="005E7B44"/>
    <w:rsid w:val="005E7C61"/>
    <w:rsid w:val="005F12C3"/>
    <w:rsid w:val="005F156B"/>
    <w:rsid w:val="005F1C36"/>
    <w:rsid w:val="005F1D2A"/>
    <w:rsid w:val="005F215B"/>
    <w:rsid w:val="005F296A"/>
    <w:rsid w:val="005F2A9E"/>
    <w:rsid w:val="005F3013"/>
    <w:rsid w:val="005F5EC0"/>
    <w:rsid w:val="005F718C"/>
    <w:rsid w:val="00600505"/>
    <w:rsid w:val="00601495"/>
    <w:rsid w:val="0060156B"/>
    <w:rsid w:val="006024B4"/>
    <w:rsid w:val="00602718"/>
    <w:rsid w:val="00602E43"/>
    <w:rsid w:val="00603085"/>
    <w:rsid w:val="006036D8"/>
    <w:rsid w:val="00603CC7"/>
    <w:rsid w:val="006044B7"/>
    <w:rsid w:val="00605B77"/>
    <w:rsid w:val="0061103C"/>
    <w:rsid w:val="00611FD8"/>
    <w:rsid w:val="0061200D"/>
    <w:rsid w:val="00612C97"/>
    <w:rsid w:val="00613294"/>
    <w:rsid w:val="00613ABC"/>
    <w:rsid w:val="00614EDB"/>
    <w:rsid w:val="00615407"/>
    <w:rsid w:val="00615A3C"/>
    <w:rsid w:val="00616661"/>
    <w:rsid w:val="0061775C"/>
    <w:rsid w:val="00620DD6"/>
    <w:rsid w:val="0062249C"/>
    <w:rsid w:val="00622895"/>
    <w:rsid w:val="006237EA"/>
    <w:rsid w:val="00623911"/>
    <w:rsid w:val="00623958"/>
    <w:rsid w:val="00623A59"/>
    <w:rsid w:val="0062495D"/>
    <w:rsid w:val="00624FEA"/>
    <w:rsid w:val="006254CA"/>
    <w:rsid w:val="0062647A"/>
    <w:rsid w:val="00626547"/>
    <w:rsid w:val="00626CAB"/>
    <w:rsid w:val="00627B67"/>
    <w:rsid w:val="00627DA8"/>
    <w:rsid w:val="006307F5"/>
    <w:rsid w:val="006319CD"/>
    <w:rsid w:val="00631C06"/>
    <w:rsid w:val="00632607"/>
    <w:rsid w:val="00632862"/>
    <w:rsid w:val="00633F6E"/>
    <w:rsid w:val="006341CA"/>
    <w:rsid w:val="00634EF0"/>
    <w:rsid w:val="00636679"/>
    <w:rsid w:val="006367D4"/>
    <w:rsid w:val="006372FF"/>
    <w:rsid w:val="006374C5"/>
    <w:rsid w:val="00637CFC"/>
    <w:rsid w:val="00640C5A"/>
    <w:rsid w:val="006411C5"/>
    <w:rsid w:val="00641E29"/>
    <w:rsid w:val="006451C2"/>
    <w:rsid w:val="00645F4A"/>
    <w:rsid w:val="006517D6"/>
    <w:rsid w:val="0065226B"/>
    <w:rsid w:val="006522EE"/>
    <w:rsid w:val="00652591"/>
    <w:rsid w:val="00652882"/>
    <w:rsid w:val="00652B4F"/>
    <w:rsid w:val="00652C6C"/>
    <w:rsid w:val="00653CF4"/>
    <w:rsid w:val="006545FF"/>
    <w:rsid w:val="00654B19"/>
    <w:rsid w:val="006551D2"/>
    <w:rsid w:val="00655ED6"/>
    <w:rsid w:val="006562A6"/>
    <w:rsid w:val="006572B7"/>
    <w:rsid w:val="00657797"/>
    <w:rsid w:val="006630D7"/>
    <w:rsid w:val="00664570"/>
    <w:rsid w:val="00664A41"/>
    <w:rsid w:val="00664F34"/>
    <w:rsid w:val="006656D0"/>
    <w:rsid w:val="00665E65"/>
    <w:rsid w:val="0066633E"/>
    <w:rsid w:val="00670A2D"/>
    <w:rsid w:val="00670E5B"/>
    <w:rsid w:val="00671E49"/>
    <w:rsid w:val="00672AE3"/>
    <w:rsid w:val="00672C12"/>
    <w:rsid w:val="00674285"/>
    <w:rsid w:val="00674AC5"/>
    <w:rsid w:val="006751C4"/>
    <w:rsid w:val="00675536"/>
    <w:rsid w:val="0067625D"/>
    <w:rsid w:val="00676C65"/>
    <w:rsid w:val="00676CDA"/>
    <w:rsid w:val="00680960"/>
    <w:rsid w:val="00681049"/>
    <w:rsid w:val="00681310"/>
    <w:rsid w:val="006831AC"/>
    <w:rsid w:val="0068329E"/>
    <w:rsid w:val="006867F8"/>
    <w:rsid w:val="00687125"/>
    <w:rsid w:val="00687D7D"/>
    <w:rsid w:val="00687FFB"/>
    <w:rsid w:val="00691085"/>
    <w:rsid w:val="006915B4"/>
    <w:rsid w:val="006918E5"/>
    <w:rsid w:val="00691E6A"/>
    <w:rsid w:val="006943AC"/>
    <w:rsid w:val="00694F91"/>
    <w:rsid w:val="006958DC"/>
    <w:rsid w:val="00696970"/>
    <w:rsid w:val="00697108"/>
    <w:rsid w:val="00697490"/>
    <w:rsid w:val="00697B04"/>
    <w:rsid w:val="006A0C5F"/>
    <w:rsid w:val="006A1196"/>
    <w:rsid w:val="006A1AF5"/>
    <w:rsid w:val="006A1C14"/>
    <w:rsid w:val="006A249B"/>
    <w:rsid w:val="006A2794"/>
    <w:rsid w:val="006A35D2"/>
    <w:rsid w:val="006A429C"/>
    <w:rsid w:val="006A4B59"/>
    <w:rsid w:val="006A6632"/>
    <w:rsid w:val="006A6DFA"/>
    <w:rsid w:val="006A6E53"/>
    <w:rsid w:val="006B08F3"/>
    <w:rsid w:val="006B1649"/>
    <w:rsid w:val="006B3250"/>
    <w:rsid w:val="006B3453"/>
    <w:rsid w:val="006B53EC"/>
    <w:rsid w:val="006B5496"/>
    <w:rsid w:val="006B5FFB"/>
    <w:rsid w:val="006B6751"/>
    <w:rsid w:val="006B6EC4"/>
    <w:rsid w:val="006B7256"/>
    <w:rsid w:val="006B7D5F"/>
    <w:rsid w:val="006C0433"/>
    <w:rsid w:val="006C0795"/>
    <w:rsid w:val="006C0C2F"/>
    <w:rsid w:val="006C14AB"/>
    <w:rsid w:val="006C19B9"/>
    <w:rsid w:val="006C2607"/>
    <w:rsid w:val="006C263E"/>
    <w:rsid w:val="006C27C4"/>
    <w:rsid w:val="006C2F2E"/>
    <w:rsid w:val="006C3CCA"/>
    <w:rsid w:val="006C41AD"/>
    <w:rsid w:val="006C4371"/>
    <w:rsid w:val="006C4961"/>
    <w:rsid w:val="006C4B5D"/>
    <w:rsid w:val="006C5A20"/>
    <w:rsid w:val="006C64A0"/>
    <w:rsid w:val="006C6F64"/>
    <w:rsid w:val="006C7241"/>
    <w:rsid w:val="006C7533"/>
    <w:rsid w:val="006C77A5"/>
    <w:rsid w:val="006C7990"/>
    <w:rsid w:val="006D0EC0"/>
    <w:rsid w:val="006D21D0"/>
    <w:rsid w:val="006D4579"/>
    <w:rsid w:val="006D596B"/>
    <w:rsid w:val="006D6B8A"/>
    <w:rsid w:val="006E0CA9"/>
    <w:rsid w:val="006E17D5"/>
    <w:rsid w:val="006E290D"/>
    <w:rsid w:val="006E3798"/>
    <w:rsid w:val="006E3975"/>
    <w:rsid w:val="006E3B71"/>
    <w:rsid w:val="006E425B"/>
    <w:rsid w:val="006E4747"/>
    <w:rsid w:val="006E4D2C"/>
    <w:rsid w:val="006E5068"/>
    <w:rsid w:val="006E5541"/>
    <w:rsid w:val="006E5613"/>
    <w:rsid w:val="006E65AE"/>
    <w:rsid w:val="006E6DD2"/>
    <w:rsid w:val="006E6F08"/>
    <w:rsid w:val="006F2262"/>
    <w:rsid w:val="006F3857"/>
    <w:rsid w:val="006F6816"/>
    <w:rsid w:val="006F7A91"/>
    <w:rsid w:val="006F7C35"/>
    <w:rsid w:val="007008FB"/>
    <w:rsid w:val="007022D0"/>
    <w:rsid w:val="00703E97"/>
    <w:rsid w:val="007046FB"/>
    <w:rsid w:val="00705DA7"/>
    <w:rsid w:val="007068B4"/>
    <w:rsid w:val="00706A56"/>
    <w:rsid w:val="0070730E"/>
    <w:rsid w:val="0071069B"/>
    <w:rsid w:val="00710B62"/>
    <w:rsid w:val="00712565"/>
    <w:rsid w:val="007125E1"/>
    <w:rsid w:val="007138CD"/>
    <w:rsid w:val="00714865"/>
    <w:rsid w:val="007152FD"/>
    <w:rsid w:val="007156F1"/>
    <w:rsid w:val="007158BA"/>
    <w:rsid w:val="00717CF6"/>
    <w:rsid w:val="00721685"/>
    <w:rsid w:val="00721BEA"/>
    <w:rsid w:val="007229D8"/>
    <w:rsid w:val="00722B9E"/>
    <w:rsid w:val="00723BCF"/>
    <w:rsid w:val="00723C61"/>
    <w:rsid w:val="00723FAC"/>
    <w:rsid w:val="00724844"/>
    <w:rsid w:val="00724B4E"/>
    <w:rsid w:val="0072563D"/>
    <w:rsid w:val="00725883"/>
    <w:rsid w:val="007265A3"/>
    <w:rsid w:val="00726B48"/>
    <w:rsid w:val="00727870"/>
    <w:rsid w:val="007308BB"/>
    <w:rsid w:val="00730C87"/>
    <w:rsid w:val="00731841"/>
    <w:rsid w:val="0073337B"/>
    <w:rsid w:val="0073598F"/>
    <w:rsid w:val="00735B01"/>
    <w:rsid w:val="00735EF2"/>
    <w:rsid w:val="00735FC0"/>
    <w:rsid w:val="00737020"/>
    <w:rsid w:val="00737063"/>
    <w:rsid w:val="0073748F"/>
    <w:rsid w:val="00737EF5"/>
    <w:rsid w:val="007404D9"/>
    <w:rsid w:val="00740DBF"/>
    <w:rsid w:val="00740EC4"/>
    <w:rsid w:val="0074452A"/>
    <w:rsid w:val="0074493A"/>
    <w:rsid w:val="00744AEA"/>
    <w:rsid w:val="007458F5"/>
    <w:rsid w:val="007463AA"/>
    <w:rsid w:val="00747A61"/>
    <w:rsid w:val="0075002B"/>
    <w:rsid w:val="007505DD"/>
    <w:rsid w:val="00751419"/>
    <w:rsid w:val="007523D4"/>
    <w:rsid w:val="0075249B"/>
    <w:rsid w:val="007528F3"/>
    <w:rsid w:val="00754554"/>
    <w:rsid w:val="0075466A"/>
    <w:rsid w:val="00754DDE"/>
    <w:rsid w:val="00755B95"/>
    <w:rsid w:val="00755EC4"/>
    <w:rsid w:val="00756A71"/>
    <w:rsid w:val="00756CAF"/>
    <w:rsid w:val="0075792A"/>
    <w:rsid w:val="00757CFE"/>
    <w:rsid w:val="00760489"/>
    <w:rsid w:val="00760920"/>
    <w:rsid w:val="00760A0C"/>
    <w:rsid w:val="00760D9E"/>
    <w:rsid w:val="00760E27"/>
    <w:rsid w:val="00760FE1"/>
    <w:rsid w:val="007610BB"/>
    <w:rsid w:val="00762391"/>
    <w:rsid w:val="0076285B"/>
    <w:rsid w:val="00762AD2"/>
    <w:rsid w:val="00763871"/>
    <w:rsid w:val="007639FD"/>
    <w:rsid w:val="007659FC"/>
    <w:rsid w:val="007664C8"/>
    <w:rsid w:val="0076667E"/>
    <w:rsid w:val="00770142"/>
    <w:rsid w:val="00771475"/>
    <w:rsid w:val="007716CB"/>
    <w:rsid w:val="00773A61"/>
    <w:rsid w:val="00773D5D"/>
    <w:rsid w:val="00774335"/>
    <w:rsid w:val="007747B5"/>
    <w:rsid w:val="0077490E"/>
    <w:rsid w:val="007760F9"/>
    <w:rsid w:val="00776F39"/>
    <w:rsid w:val="00777BAB"/>
    <w:rsid w:val="00780854"/>
    <w:rsid w:val="00780AF3"/>
    <w:rsid w:val="00781F66"/>
    <w:rsid w:val="00784D4F"/>
    <w:rsid w:val="0078578F"/>
    <w:rsid w:val="00785F0D"/>
    <w:rsid w:val="0078626D"/>
    <w:rsid w:val="007900F5"/>
    <w:rsid w:val="00790644"/>
    <w:rsid w:val="007906AD"/>
    <w:rsid w:val="007907E1"/>
    <w:rsid w:val="00790DD1"/>
    <w:rsid w:val="007912B7"/>
    <w:rsid w:val="00791EBD"/>
    <w:rsid w:val="00792E22"/>
    <w:rsid w:val="007931F5"/>
    <w:rsid w:val="00794A22"/>
    <w:rsid w:val="007958DD"/>
    <w:rsid w:val="00797ACF"/>
    <w:rsid w:val="007A06C9"/>
    <w:rsid w:val="007A1438"/>
    <w:rsid w:val="007A2118"/>
    <w:rsid w:val="007A2EF6"/>
    <w:rsid w:val="007A3045"/>
    <w:rsid w:val="007A4ED5"/>
    <w:rsid w:val="007A52A9"/>
    <w:rsid w:val="007A5683"/>
    <w:rsid w:val="007A6AD0"/>
    <w:rsid w:val="007A6BAB"/>
    <w:rsid w:val="007A7522"/>
    <w:rsid w:val="007A79AC"/>
    <w:rsid w:val="007B009A"/>
    <w:rsid w:val="007B04EB"/>
    <w:rsid w:val="007B078D"/>
    <w:rsid w:val="007B1B2A"/>
    <w:rsid w:val="007B2BDC"/>
    <w:rsid w:val="007B2FB6"/>
    <w:rsid w:val="007B3388"/>
    <w:rsid w:val="007B53F3"/>
    <w:rsid w:val="007B5458"/>
    <w:rsid w:val="007B5B22"/>
    <w:rsid w:val="007B5F1F"/>
    <w:rsid w:val="007B60AE"/>
    <w:rsid w:val="007B63C9"/>
    <w:rsid w:val="007B6E0D"/>
    <w:rsid w:val="007B7F2D"/>
    <w:rsid w:val="007B7FA6"/>
    <w:rsid w:val="007C054D"/>
    <w:rsid w:val="007C064D"/>
    <w:rsid w:val="007C2110"/>
    <w:rsid w:val="007C2351"/>
    <w:rsid w:val="007C24AF"/>
    <w:rsid w:val="007C2D8D"/>
    <w:rsid w:val="007C3004"/>
    <w:rsid w:val="007C30EE"/>
    <w:rsid w:val="007C3B12"/>
    <w:rsid w:val="007C4580"/>
    <w:rsid w:val="007C4FE7"/>
    <w:rsid w:val="007C524F"/>
    <w:rsid w:val="007C57DD"/>
    <w:rsid w:val="007C5E7A"/>
    <w:rsid w:val="007C6C05"/>
    <w:rsid w:val="007C7363"/>
    <w:rsid w:val="007C7FC3"/>
    <w:rsid w:val="007D349B"/>
    <w:rsid w:val="007D34E7"/>
    <w:rsid w:val="007D4565"/>
    <w:rsid w:val="007D64B4"/>
    <w:rsid w:val="007D712F"/>
    <w:rsid w:val="007D723E"/>
    <w:rsid w:val="007E00EF"/>
    <w:rsid w:val="007E061D"/>
    <w:rsid w:val="007E0736"/>
    <w:rsid w:val="007E0C16"/>
    <w:rsid w:val="007E0D76"/>
    <w:rsid w:val="007E0F60"/>
    <w:rsid w:val="007E2036"/>
    <w:rsid w:val="007E3260"/>
    <w:rsid w:val="007E359F"/>
    <w:rsid w:val="007E3A24"/>
    <w:rsid w:val="007E4979"/>
    <w:rsid w:val="007E4988"/>
    <w:rsid w:val="007E574C"/>
    <w:rsid w:val="007E6719"/>
    <w:rsid w:val="007E7895"/>
    <w:rsid w:val="007E7D47"/>
    <w:rsid w:val="007F081D"/>
    <w:rsid w:val="007F140B"/>
    <w:rsid w:val="007F2044"/>
    <w:rsid w:val="007F3463"/>
    <w:rsid w:val="007F3F57"/>
    <w:rsid w:val="007F4953"/>
    <w:rsid w:val="007F4977"/>
    <w:rsid w:val="007F4B7D"/>
    <w:rsid w:val="007F6D17"/>
    <w:rsid w:val="007F7EFC"/>
    <w:rsid w:val="0080005D"/>
    <w:rsid w:val="00800A15"/>
    <w:rsid w:val="00801550"/>
    <w:rsid w:val="00801DF1"/>
    <w:rsid w:val="00802EBE"/>
    <w:rsid w:val="00803CF5"/>
    <w:rsid w:val="00804939"/>
    <w:rsid w:val="0080538B"/>
    <w:rsid w:val="00806AA3"/>
    <w:rsid w:val="00806B7A"/>
    <w:rsid w:val="008072CA"/>
    <w:rsid w:val="008074B4"/>
    <w:rsid w:val="008075D7"/>
    <w:rsid w:val="0081177B"/>
    <w:rsid w:val="0081314B"/>
    <w:rsid w:val="008134DD"/>
    <w:rsid w:val="0081389C"/>
    <w:rsid w:val="0081565F"/>
    <w:rsid w:val="00815F4F"/>
    <w:rsid w:val="0081682D"/>
    <w:rsid w:val="00816A02"/>
    <w:rsid w:val="00817CE8"/>
    <w:rsid w:val="008208C3"/>
    <w:rsid w:val="00820CE1"/>
    <w:rsid w:val="00820F8F"/>
    <w:rsid w:val="00823075"/>
    <w:rsid w:val="00823429"/>
    <w:rsid w:val="00823527"/>
    <w:rsid w:val="0082462C"/>
    <w:rsid w:val="00830904"/>
    <w:rsid w:val="00831B27"/>
    <w:rsid w:val="00831E1C"/>
    <w:rsid w:val="00832EB7"/>
    <w:rsid w:val="00833056"/>
    <w:rsid w:val="008338F5"/>
    <w:rsid w:val="00833958"/>
    <w:rsid w:val="00834232"/>
    <w:rsid w:val="0083424E"/>
    <w:rsid w:val="0083632E"/>
    <w:rsid w:val="00836BB0"/>
    <w:rsid w:val="008376D7"/>
    <w:rsid w:val="00841E64"/>
    <w:rsid w:val="00842EAF"/>
    <w:rsid w:val="00843AEC"/>
    <w:rsid w:val="00843BC4"/>
    <w:rsid w:val="0084401F"/>
    <w:rsid w:val="008454D8"/>
    <w:rsid w:val="008508F1"/>
    <w:rsid w:val="008516B4"/>
    <w:rsid w:val="0085326C"/>
    <w:rsid w:val="008533D2"/>
    <w:rsid w:val="00853707"/>
    <w:rsid w:val="00853C26"/>
    <w:rsid w:val="00854137"/>
    <w:rsid w:val="0085447F"/>
    <w:rsid w:val="00854686"/>
    <w:rsid w:val="008548CA"/>
    <w:rsid w:val="008568A0"/>
    <w:rsid w:val="00856AD1"/>
    <w:rsid w:val="00857E64"/>
    <w:rsid w:val="00862152"/>
    <w:rsid w:val="0086378F"/>
    <w:rsid w:val="00864F85"/>
    <w:rsid w:val="008652B2"/>
    <w:rsid w:val="00865C5B"/>
    <w:rsid w:val="00865DA5"/>
    <w:rsid w:val="00865F1A"/>
    <w:rsid w:val="008674F0"/>
    <w:rsid w:val="00872403"/>
    <w:rsid w:val="00872F70"/>
    <w:rsid w:val="00873E8F"/>
    <w:rsid w:val="00874F53"/>
    <w:rsid w:val="008752A4"/>
    <w:rsid w:val="00875769"/>
    <w:rsid w:val="00875830"/>
    <w:rsid w:val="00876026"/>
    <w:rsid w:val="00876306"/>
    <w:rsid w:val="00876494"/>
    <w:rsid w:val="00876661"/>
    <w:rsid w:val="00876FA8"/>
    <w:rsid w:val="008777B7"/>
    <w:rsid w:val="00877817"/>
    <w:rsid w:val="00877A8C"/>
    <w:rsid w:val="008805E1"/>
    <w:rsid w:val="008824A4"/>
    <w:rsid w:val="00882BF5"/>
    <w:rsid w:val="00883246"/>
    <w:rsid w:val="00883AED"/>
    <w:rsid w:val="008850F1"/>
    <w:rsid w:val="00885D4F"/>
    <w:rsid w:val="00887449"/>
    <w:rsid w:val="00890C24"/>
    <w:rsid w:val="00891024"/>
    <w:rsid w:val="008924E6"/>
    <w:rsid w:val="00892B38"/>
    <w:rsid w:val="00893F7E"/>
    <w:rsid w:val="008943A3"/>
    <w:rsid w:val="008961D2"/>
    <w:rsid w:val="00896461"/>
    <w:rsid w:val="008968B3"/>
    <w:rsid w:val="008A046B"/>
    <w:rsid w:val="008A0DC8"/>
    <w:rsid w:val="008A299D"/>
    <w:rsid w:val="008A35DE"/>
    <w:rsid w:val="008A3805"/>
    <w:rsid w:val="008A3D03"/>
    <w:rsid w:val="008A416E"/>
    <w:rsid w:val="008A47D6"/>
    <w:rsid w:val="008A5841"/>
    <w:rsid w:val="008A5D41"/>
    <w:rsid w:val="008A6BAA"/>
    <w:rsid w:val="008A7C86"/>
    <w:rsid w:val="008A7CA8"/>
    <w:rsid w:val="008B0338"/>
    <w:rsid w:val="008B0C1D"/>
    <w:rsid w:val="008B0F19"/>
    <w:rsid w:val="008B0F43"/>
    <w:rsid w:val="008B1A93"/>
    <w:rsid w:val="008B2856"/>
    <w:rsid w:val="008B3E9E"/>
    <w:rsid w:val="008B3F5F"/>
    <w:rsid w:val="008B5C9E"/>
    <w:rsid w:val="008B5F17"/>
    <w:rsid w:val="008B6DAB"/>
    <w:rsid w:val="008B6E10"/>
    <w:rsid w:val="008C0C4F"/>
    <w:rsid w:val="008C0FFE"/>
    <w:rsid w:val="008C204B"/>
    <w:rsid w:val="008C2217"/>
    <w:rsid w:val="008C2FD8"/>
    <w:rsid w:val="008C4EC5"/>
    <w:rsid w:val="008C5032"/>
    <w:rsid w:val="008C526D"/>
    <w:rsid w:val="008C56CD"/>
    <w:rsid w:val="008C6A93"/>
    <w:rsid w:val="008C76C7"/>
    <w:rsid w:val="008D1405"/>
    <w:rsid w:val="008D3221"/>
    <w:rsid w:val="008D4BCC"/>
    <w:rsid w:val="008D4D03"/>
    <w:rsid w:val="008D554D"/>
    <w:rsid w:val="008D6959"/>
    <w:rsid w:val="008D6C9D"/>
    <w:rsid w:val="008D6F1A"/>
    <w:rsid w:val="008D7D6B"/>
    <w:rsid w:val="008E0544"/>
    <w:rsid w:val="008E1183"/>
    <w:rsid w:val="008E159F"/>
    <w:rsid w:val="008E204F"/>
    <w:rsid w:val="008E2087"/>
    <w:rsid w:val="008E314E"/>
    <w:rsid w:val="008E391E"/>
    <w:rsid w:val="008E48C5"/>
    <w:rsid w:val="008E4BB2"/>
    <w:rsid w:val="008E591F"/>
    <w:rsid w:val="008E62CA"/>
    <w:rsid w:val="008E6757"/>
    <w:rsid w:val="008E78FD"/>
    <w:rsid w:val="008E7F8E"/>
    <w:rsid w:val="008F216F"/>
    <w:rsid w:val="008F36BB"/>
    <w:rsid w:val="008F5A29"/>
    <w:rsid w:val="008F5AB8"/>
    <w:rsid w:val="008F7258"/>
    <w:rsid w:val="008F72D0"/>
    <w:rsid w:val="008F797F"/>
    <w:rsid w:val="008F7C7C"/>
    <w:rsid w:val="008F7E78"/>
    <w:rsid w:val="0090017D"/>
    <w:rsid w:val="00900950"/>
    <w:rsid w:val="00900E81"/>
    <w:rsid w:val="009015E8"/>
    <w:rsid w:val="0090459F"/>
    <w:rsid w:val="009051CF"/>
    <w:rsid w:val="00905EA9"/>
    <w:rsid w:val="0090624E"/>
    <w:rsid w:val="0090694F"/>
    <w:rsid w:val="00906E0A"/>
    <w:rsid w:val="00907023"/>
    <w:rsid w:val="0091033E"/>
    <w:rsid w:val="009103C6"/>
    <w:rsid w:val="0091071D"/>
    <w:rsid w:val="00910DD0"/>
    <w:rsid w:val="009119B9"/>
    <w:rsid w:val="009127E9"/>
    <w:rsid w:val="00913C88"/>
    <w:rsid w:val="00915015"/>
    <w:rsid w:val="009153F1"/>
    <w:rsid w:val="009161B9"/>
    <w:rsid w:val="0091670F"/>
    <w:rsid w:val="00917751"/>
    <w:rsid w:val="009179E4"/>
    <w:rsid w:val="009215F7"/>
    <w:rsid w:val="00921849"/>
    <w:rsid w:val="009226D0"/>
    <w:rsid w:val="00922A3E"/>
    <w:rsid w:val="0092359A"/>
    <w:rsid w:val="00924177"/>
    <w:rsid w:val="00924725"/>
    <w:rsid w:val="00925273"/>
    <w:rsid w:val="00925778"/>
    <w:rsid w:val="00926FAE"/>
    <w:rsid w:val="00927E2A"/>
    <w:rsid w:val="00930633"/>
    <w:rsid w:val="00930664"/>
    <w:rsid w:val="00930F85"/>
    <w:rsid w:val="00932156"/>
    <w:rsid w:val="00932C35"/>
    <w:rsid w:val="00932D2A"/>
    <w:rsid w:val="00933E5B"/>
    <w:rsid w:val="009348D6"/>
    <w:rsid w:val="00935CBA"/>
    <w:rsid w:val="00936B70"/>
    <w:rsid w:val="00937E58"/>
    <w:rsid w:val="00940446"/>
    <w:rsid w:val="0094104E"/>
    <w:rsid w:val="0094196E"/>
    <w:rsid w:val="00941CE8"/>
    <w:rsid w:val="00942AC3"/>
    <w:rsid w:val="00942C0E"/>
    <w:rsid w:val="00943022"/>
    <w:rsid w:val="00943044"/>
    <w:rsid w:val="00944056"/>
    <w:rsid w:val="00944ACF"/>
    <w:rsid w:val="00945A69"/>
    <w:rsid w:val="00945FFD"/>
    <w:rsid w:val="009462D9"/>
    <w:rsid w:val="00946406"/>
    <w:rsid w:val="009472C9"/>
    <w:rsid w:val="009474FA"/>
    <w:rsid w:val="00947D79"/>
    <w:rsid w:val="009509E6"/>
    <w:rsid w:val="00950E87"/>
    <w:rsid w:val="009512F8"/>
    <w:rsid w:val="00951434"/>
    <w:rsid w:val="0095151B"/>
    <w:rsid w:val="00951D37"/>
    <w:rsid w:val="00952520"/>
    <w:rsid w:val="009527FF"/>
    <w:rsid w:val="00952DD4"/>
    <w:rsid w:val="00954154"/>
    <w:rsid w:val="009549EC"/>
    <w:rsid w:val="00955351"/>
    <w:rsid w:val="00955AEA"/>
    <w:rsid w:val="00956863"/>
    <w:rsid w:val="009603C9"/>
    <w:rsid w:val="00960AC8"/>
    <w:rsid w:val="009637D4"/>
    <w:rsid w:val="009655D4"/>
    <w:rsid w:val="009655EC"/>
    <w:rsid w:val="00965F75"/>
    <w:rsid w:val="009675B4"/>
    <w:rsid w:val="00967700"/>
    <w:rsid w:val="00967D4F"/>
    <w:rsid w:val="00967F70"/>
    <w:rsid w:val="0097040A"/>
    <w:rsid w:val="00970627"/>
    <w:rsid w:val="0097285D"/>
    <w:rsid w:val="00973236"/>
    <w:rsid w:val="0097335C"/>
    <w:rsid w:val="00973737"/>
    <w:rsid w:val="00975793"/>
    <w:rsid w:val="0097592C"/>
    <w:rsid w:val="00976225"/>
    <w:rsid w:val="00977C80"/>
    <w:rsid w:val="00980C10"/>
    <w:rsid w:val="009814FA"/>
    <w:rsid w:val="00981EF6"/>
    <w:rsid w:val="0098268B"/>
    <w:rsid w:val="009828F3"/>
    <w:rsid w:val="00982E51"/>
    <w:rsid w:val="0098337B"/>
    <w:rsid w:val="00983741"/>
    <w:rsid w:val="00983858"/>
    <w:rsid w:val="00984458"/>
    <w:rsid w:val="00985DE0"/>
    <w:rsid w:val="00987C5D"/>
    <w:rsid w:val="00990497"/>
    <w:rsid w:val="00990926"/>
    <w:rsid w:val="009913E5"/>
    <w:rsid w:val="00992047"/>
    <w:rsid w:val="0099332C"/>
    <w:rsid w:val="00993B12"/>
    <w:rsid w:val="00993D16"/>
    <w:rsid w:val="00995645"/>
    <w:rsid w:val="00995D76"/>
    <w:rsid w:val="00996A41"/>
    <w:rsid w:val="009977A4"/>
    <w:rsid w:val="00997B4A"/>
    <w:rsid w:val="00997B7A"/>
    <w:rsid w:val="00997D33"/>
    <w:rsid w:val="009A1415"/>
    <w:rsid w:val="009A158C"/>
    <w:rsid w:val="009A2F06"/>
    <w:rsid w:val="009A35CD"/>
    <w:rsid w:val="009A40A7"/>
    <w:rsid w:val="009A46D8"/>
    <w:rsid w:val="009A54B1"/>
    <w:rsid w:val="009B05DA"/>
    <w:rsid w:val="009B130A"/>
    <w:rsid w:val="009B1E86"/>
    <w:rsid w:val="009B1F5C"/>
    <w:rsid w:val="009B342E"/>
    <w:rsid w:val="009B3840"/>
    <w:rsid w:val="009B3999"/>
    <w:rsid w:val="009B41DD"/>
    <w:rsid w:val="009B511C"/>
    <w:rsid w:val="009B52C2"/>
    <w:rsid w:val="009B580F"/>
    <w:rsid w:val="009B611F"/>
    <w:rsid w:val="009B6DB4"/>
    <w:rsid w:val="009B77DC"/>
    <w:rsid w:val="009B7ED8"/>
    <w:rsid w:val="009C0454"/>
    <w:rsid w:val="009C0BC1"/>
    <w:rsid w:val="009C0D88"/>
    <w:rsid w:val="009C0F17"/>
    <w:rsid w:val="009C5676"/>
    <w:rsid w:val="009C59BC"/>
    <w:rsid w:val="009C658E"/>
    <w:rsid w:val="009C68F0"/>
    <w:rsid w:val="009C6938"/>
    <w:rsid w:val="009C7268"/>
    <w:rsid w:val="009D13C0"/>
    <w:rsid w:val="009D31FC"/>
    <w:rsid w:val="009D31FE"/>
    <w:rsid w:val="009D6932"/>
    <w:rsid w:val="009D6FE9"/>
    <w:rsid w:val="009D7792"/>
    <w:rsid w:val="009D7854"/>
    <w:rsid w:val="009D7A36"/>
    <w:rsid w:val="009E0CC2"/>
    <w:rsid w:val="009E139C"/>
    <w:rsid w:val="009E27C3"/>
    <w:rsid w:val="009E2D7D"/>
    <w:rsid w:val="009E4A40"/>
    <w:rsid w:val="009E4C6D"/>
    <w:rsid w:val="009E5B52"/>
    <w:rsid w:val="009E5C99"/>
    <w:rsid w:val="009E60C5"/>
    <w:rsid w:val="009E6F86"/>
    <w:rsid w:val="009E70A4"/>
    <w:rsid w:val="009E786A"/>
    <w:rsid w:val="009E7F4D"/>
    <w:rsid w:val="009F085D"/>
    <w:rsid w:val="009F16C8"/>
    <w:rsid w:val="009F35AB"/>
    <w:rsid w:val="009F39AC"/>
    <w:rsid w:val="009F4436"/>
    <w:rsid w:val="009F57B0"/>
    <w:rsid w:val="009F5A06"/>
    <w:rsid w:val="009F6C9B"/>
    <w:rsid w:val="00A0040D"/>
    <w:rsid w:val="00A011FA"/>
    <w:rsid w:val="00A015A8"/>
    <w:rsid w:val="00A01BDD"/>
    <w:rsid w:val="00A01FEB"/>
    <w:rsid w:val="00A02AAB"/>
    <w:rsid w:val="00A032B4"/>
    <w:rsid w:val="00A0345A"/>
    <w:rsid w:val="00A03C06"/>
    <w:rsid w:val="00A03FCD"/>
    <w:rsid w:val="00A06C26"/>
    <w:rsid w:val="00A06C57"/>
    <w:rsid w:val="00A1053A"/>
    <w:rsid w:val="00A124F6"/>
    <w:rsid w:val="00A12FFF"/>
    <w:rsid w:val="00A1310C"/>
    <w:rsid w:val="00A13A88"/>
    <w:rsid w:val="00A14991"/>
    <w:rsid w:val="00A165E0"/>
    <w:rsid w:val="00A202E1"/>
    <w:rsid w:val="00A20F98"/>
    <w:rsid w:val="00A21276"/>
    <w:rsid w:val="00A212F9"/>
    <w:rsid w:val="00A223F2"/>
    <w:rsid w:val="00A22D6C"/>
    <w:rsid w:val="00A22DB7"/>
    <w:rsid w:val="00A23A19"/>
    <w:rsid w:val="00A23BC1"/>
    <w:rsid w:val="00A24118"/>
    <w:rsid w:val="00A24241"/>
    <w:rsid w:val="00A249DB"/>
    <w:rsid w:val="00A25051"/>
    <w:rsid w:val="00A25B6D"/>
    <w:rsid w:val="00A25D84"/>
    <w:rsid w:val="00A25EE7"/>
    <w:rsid w:val="00A26617"/>
    <w:rsid w:val="00A3311C"/>
    <w:rsid w:val="00A331AD"/>
    <w:rsid w:val="00A3363F"/>
    <w:rsid w:val="00A33FED"/>
    <w:rsid w:val="00A34463"/>
    <w:rsid w:val="00A3474C"/>
    <w:rsid w:val="00A34750"/>
    <w:rsid w:val="00A352D7"/>
    <w:rsid w:val="00A35F14"/>
    <w:rsid w:val="00A36432"/>
    <w:rsid w:val="00A369ED"/>
    <w:rsid w:val="00A36B5D"/>
    <w:rsid w:val="00A40768"/>
    <w:rsid w:val="00A40E74"/>
    <w:rsid w:val="00A41332"/>
    <w:rsid w:val="00A427E3"/>
    <w:rsid w:val="00A431A1"/>
    <w:rsid w:val="00A43761"/>
    <w:rsid w:val="00A44302"/>
    <w:rsid w:val="00A446F5"/>
    <w:rsid w:val="00A4536C"/>
    <w:rsid w:val="00A45458"/>
    <w:rsid w:val="00A45BAB"/>
    <w:rsid w:val="00A45C69"/>
    <w:rsid w:val="00A50817"/>
    <w:rsid w:val="00A50D3F"/>
    <w:rsid w:val="00A51EC6"/>
    <w:rsid w:val="00A54D1B"/>
    <w:rsid w:val="00A55043"/>
    <w:rsid w:val="00A55786"/>
    <w:rsid w:val="00A55821"/>
    <w:rsid w:val="00A55EE2"/>
    <w:rsid w:val="00A60431"/>
    <w:rsid w:val="00A61430"/>
    <w:rsid w:val="00A63189"/>
    <w:rsid w:val="00A641FC"/>
    <w:rsid w:val="00A6433C"/>
    <w:rsid w:val="00A643D5"/>
    <w:rsid w:val="00A6649F"/>
    <w:rsid w:val="00A667AF"/>
    <w:rsid w:val="00A66F0E"/>
    <w:rsid w:val="00A67469"/>
    <w:rsid w:val="00A720D6"/>
    <w:rsid w:val="00A72766"/>
    <w:rsid w:val="00A72DE2"/>
    <w:rsid w:val="00A730B5"/>
    <w:rsid w:val="00A73A44"/>
    <w:rsid w:val="00A73C29"/>
    <w:rsid w:val="00A73C3C"/>
    <w:rsid w:val="00A740BF"/>
    <w:rsid w:val="00A7468C"/>
    <w:rsid w:val="00A74EC8"/>
    <w:rsid w:val="00A7508A"/>
    <w:rsid w:val="00A76CC7"/>
    <w:rsid w:val="00A771FA"/>
    <w:rsid w:val="00A77E76"/>
    <w:rsid w:val="00A80EBF"/>
    <w:rsid w:val="00A82585"/>
    <w:rsid w:val="00A835AF"/>
    <w:rsid w:val="00A84AA4"/>
    <w:rsid w:val="00A850A7"/>
    <w:rsid w:val="00A864C8"/>
    <w:rsid w:val="00A867B2"/>
    <w:rsid w:val="00A879BB"/>
    <w:rsid w:val="00A90763"/>
    <w:rsid w:val="00A90AEC"/>
    <w:rsid w:val="00A90CA4"/>
    <w:rsid w:val="00A918B0"/>
    <w:rsid w:val="00A91BCB"/>
    <w:rsid w:val="00A9379C"/>
    <w:rsid w:val="00A93DD3"/>
    <w:rsid w:val="00A94103"/>
    <w:rsid w:val="00A94F37"/>
    <w:rsid w:val="00A96DEB"/>
    <w:rsid w:val="00A9749D"/>
    <w:rsid w:val="00AA2335"/>
    <w:rsid w:val="00AA2CEA"/>
    <w:rsid w:val="00AA326C"/>
    <w:rsid w:val="00AA3803"/>
    <w:rsid w:val="00AA44D2"/>
    <w:rsid w:val="00AA4645"/>
    <w:rsid w:val="00AA471A"/>
    <w:rsid w:val="00AA6411"/>
    <w:rsid w:val="00AA6534"/>
    <w:rsid w:val="00AA6593"/>
    <w:rsid w:val="00AA70C4"/>
    <w:rsid w:val="00AB1540"/>
    <w:rsid w:val="00AB1B6D"/>
    <w:rsid w:val="00AB23E7"/>
    <w:rsid w:val="00AB25C7"/>
    <w:rsid w:val="00AB2A86"/>
    <w:rsid w:val="00AB3636"/>
    <w:rsid w:val="00AB3A97"/>
    <w:rsid w:val="00AB3CCE"/>
    <w:rsid w:val="00AB3D3C"/>
    <w:rsid w:val="00AB3DF7"/>
    <w:rsid w:val="00AB3EC6"/>
    <w:rsid w:val="00AB44E4"/>
    <w:rsid w:val="00AB5B0C"/>
    <w:rsid w:val="00AB5E2D"/>
    <w:rsid w:val="00AB7E26"/>
    <w:rsid w:val="00AC005E"/>
    <w:rsid w:val="00AC04F4"/>
    <w:rsid w:val="00AC1138"/>
    <w:rsid w:val="00AC1673"/>
    <w:rsid w:val="00AC33C8"/>
    <w:rsid w:val="00AC42DA"/>
    <w:rsid w:val="00AC453C"/>
    <w:rsid w:val="00AC4792"/>
    <w:rsid w:val="00AC47EE"/>
    <w:rsid w:val="00AC59B7"/>
    <w:rsid w:val="00AC6759"/>
    <w:rsid w:val="00AC715C"/>
    <w:rsid w:val="00AC7492"/>
    <w:rsid w:val="00AC793F"/>
    <w:rsid w:val="00AC7FBD"/>
    <w:rsid w:val="00AD0F79"/>
    <w:rsid w:val="00AD2500"/>
    <w:rsid w:val="00AD4C1A"/>
    <w:rsid w:val="00AD500D"/>
    <w:rsid w:val="00AD512C"/>
    <w:rsid w:val="00AD7FCC"/>
    <w:rsid w:val="00AE01C2"/>
    <w:rsid w:val="00AE0FFC"/>
    <w:rsid w:val="00AE21B0"/>
    <w:rsid w:val="00AE288A"/>
    <w:rsid w:val="00AE3BFD"/>
    <w:rsid w:val="00AE4E54"/>
    <w:rsid w:val="00AE5CBB"/>
    <w:rsid w:val="00AE5E9A"/>
    <w:rsid w:val="00AE637D"/>
    <w:rsid w:val="00AE6A27"/>
    <w:rsid w:val="00AE7EC0"/>
    <w:rsid w:val="00AF00E7"/>
    <w:rsid w:val="00AF0656"/>
    <w:rsid w:val="00AF35FE"/>
    <w:rsid w:val="00AF3B3D"/>
    <w:rsid w:val="00AF3D86"/>
    <w:rsid w:val="00AF435F"/>
    <w:rsid w:val="00AF458A"/>
    <w:rsid w:val="00AF6A7F"/>
    <w:rsid w:val="00AF7954"/>
    <w:rsid w:val="00B008ED"/>
    <w:rsid w:val="00B015B5"/>
    <w:rsid w:val="00B01F2D"/>
    <w:rsid w:val="00B03007"/>
    <w:rsid w:val="00B04C2D"/>
    <w:rsid w:val="00B04E70"/>
    <w:rsid w:val="00B0568B"/>
    <w:rsid w:val="00B06958"/>
    <w:rsid w:val="00B069F4"/>
    <w:rsid w:val="00B07530"/>
    <w:rsid w:val="00B07B5B"/>
    <w:rsid w:val="00B07F33"/>
    <w:rsid w:val="00B10C94"/>
    <w:rsid w:val="00B111CC"/>
    <w:rsid w:val="00B12F07"/>
    <w:rsid w:val="00B13BBF"/>
    <w:rsid w:val="00B14358"/>
    <w:rsid w:val="00B145A2"/>
    <w:rsid w:val="00B14E10"/>
    <w:rsid w:val="00B15089"/>
    <w:rsid w:val="00B15832"/>
    <w:rsid w:val="00B167F1"/>
    <w:rsid w:val="00B1764E"/>
    <w:rsid w:val="00B17671"/>
    <w:rsid w:val="00B17697"/>
    <w:rsid w:val="00B201CC"/>
    <w:rsid w:val="00B2136E"/>
    <w:rsid w:val="00B2195B"/>
    <w:rsid w:val="00B234CF"/>
    <w:rsid w:val="00B239C0"/>
    <w:rsid w:val="00B23B1A"/>
    <w:rsid w:val="00B240B7"/>
    <w:rsid w:val="00B2439E"/>
    <w:rsid w:val="00B24549"/>
    <w:rsid w:val="00B25506"/>
    <w:rsid w:val="00B261E3"/>
    <w:rsid w:val="00B26291"/>
    <w:rsid w:val="00B262F7"/>
    <w:rsid w:val="00B2636A"/>
    <w:rsid w:val="00B2672C"/>
    <w:rsid w:val="00B267FA"/>
    <w:rsid w:val="00B3217A"/>
    <w:rsid w:val="00B32D03"/>
    <w:rsid w:val="00B33232"/>
    <w:rsid w:val="00B3448E"/>
    <w:rsid w:val="00B3491D"/>
    <w:rsid w:val="00B36797"/>
    <w:rsid w:val="00B36DA6"/>
    <w:rsid w:val="00B36DFB"/>
    <w:rsid w:val="00B37AA9"/>
    <w:rsid w:val="00B37C54"/>
    <w:rsid w:val="00B40771"/>
    <w:rsid w:val="00B41D81"/>
    <w:rsid w:val="00B426EA"/>
    <w:rsid w:val="00B4295F"/>
    <w:rsid w:val="00B43EB5"/>
    <w:rsid w:val="00B4481A"/>
    <w:rsid w:val="00B44868"/>
    <w:rsid w:val="00B453B7"/>
    <w:rsid w:val="00B458BE"/>
    <w:rsid w:val="00B47D1D"/>
    <w:rsid w:val="00B50B4F"/>
    <w:rsid w:val="00B50F43"/>
    <w:rsid w:val="00B5182F"/>
    <w:rsid w:val="00B5223B"/>
    <w:rsid w:val="00B5233E"/>
    <w:rsid w:val="00B52D03"/>
    <w:rsid w:val="00B52DAB"/>
    <w:rsid w:val="00B52EB3"/>
    <w:rsid w:val="00B53D24"/>
    <w:rsid w:val="00B54093"/>
    <w:rsid w:val="00B54438"/>
    <w:rsid w:val="00B60021"/>
    <w:rsid w:val="00B61860"/>
    <w:rsid w:val="00B61B0D"/>
    <w:rsid w:val="00B61F54"/>
    <w:rsid w:val="00B626F7"/>
    <w:rsid w:val="00B62EE0"/>
    <w:rsid w:val="00B64D1F"/>
    <w:rsid w:val="00B650FB"/>
    <w:rsid w:val="00B660C7"/>
    <w:rsid w:val="00B6655C"/>
    <w:rsid w:val="00B66581"/>
    <w:rsid w:val="00B66D80"/>
    <w:rsid w:val="00B67A55"/>
    <w:rsid w:val="00B70C38"/>
    <w:rsid w:val="00B723EC"/>
    <w:rsid w:val="00B72B04"/>
    <w:rsid w:val="00B73AE3"/>
    <w:rsid w:val="00B74FFC"/>
    <w:rsid w:val="00B75332"/>
    <w:rsid w:val="00B7667D"/>
    <w:rsid w:val="00B82584"/>
    <w:rsid w:val="00B83870"/>
    <w:rsid w:val="00B83957"/>
    <w:rsid w:val="00B84486"/>
    <w:rsid w:val="00B85FED"/>
    <w:rsid w:val="00B860C8"/>
    <w:rsid w:val="00B869B1"/>
    <w:rsid w:val="00B86E7F"/>
    <w:rsid w:val="00B870EE"/>
    <w:rsid w:val="00B90D72"/>
    <w:rsid w:val="00B90E2C"/>
    <w:rsid w:val="00B918A4"/>
    <w:rsid w:val="00B91D94"/>
    <w:rsid w:val="00B930CE"/>
    <w:rsid w:val="00B939E4"/>
    <w:rsid w:val="00B95078"/>
    <w:rsid w:val="00B95C16"/>
    <w:rsid w:val="00B969B7"/>
    <w:rsid w:val="00B96B96"/>
    <w:rsid w:val="00B9773A"/>
    <w:rsid w:val="00B97D29"/>
    <w:rsid w:val="00BA1919"/>
    <w:rsid w:val="00BA1D3A"/>
    <w:rsid w:val="00BA294A"/>
    <w:rsid w:val="00BA3C52"/>
    <w:rsid w:val="00BA4617"/>
    <w:rsid w:val="00BA5634"/>
    <w:rsid w:val="00BA6170"/>
    <w:rsid w:val="00BA6507"/>
    <w:rsid w:val="00BA7F9C"/>
    <w:rsid w:val="00BB0709"/>
    <w:rsid w:val="00BB0947"/>
    <w:rsid w:val="00BB153E"/>
    <w:rsid w:val="00BB54E3"/>
    <w:rsid w:val="00BB5DD2"/>
    <w:rsid w:val="00BB6FD3"/>
    <w:rsid w:val="00BB71B8"/>
    <w:rsid w:val="00BB7391"/>
    <w:rsid w:val="00BB7CB3"/>
    <w:rsid w:val="00BB7D51"/>
    <w:rsid w:val="00BC0296"/>
    <w:rsid w:val="00BC035A"/>
    <w:rsid w:val="00BC0667"/>
    <w:rsid w:val="00BC1A1A"/>
    <w:rsid w:val="00BC1B3F"/>
    <w:rsid w:val="00BC2596"/>
    <w:rsid w:val="00BC2720"/>
    <w:rsid w:val="00BC3931"/>
    <w:rsid w:val="00BC4DD5"/>
    <w:rsid w:val="00BC4FA7"/>
    <w:rsid w:val="00BC5CC2"/>
    <w:rsid w:val="00BC6DDA"/>
    <w:rsid w:val="00BC713B"/>
    <w:rsid w:val="00BC7AB0"/>
    <w:rsid w:val="00BC7AD3"/>
    <w:rsid w:val="00BC7CC7"/>
    <w:rsid w:val="00BD01A7"/>
    <w:rsid w:val="00BD02E1"/>
    <w:rsid w:val="00BD0422"/>
    <w:rsid w:val="00BD10B3"/>
    <w:rsid w:val="00BD10DE"/>
    <w:rsid w:val="00BD56C4"/>
    <w:rsid w:val="00BD58C3"/>
    <w:rsid w:val="00BE0719"/>
    <w:rsid w:val="00BE0DD7"/>
    <w:rsid w:val="00BE1E0D"/>
    <w:rsid w:val="00BE1EB0"/>
    <w:rsid w:val="00BE2E52"/>
    <w:rsid w:val="00BE41F3"/>
    <w:rsid w:val="00BE433E"/>
    <w:rsid w:val="00BE5087"/>
    <w:rsid w:val="00BE5EE4"/>
    <w:rsid w:val="00BE60C0"/>
    <w:rsid w:val="00BE7339"/>
    <w:rsid w:val="00BF12E8"/>
    <w:rsid w:val="00BF21D8"/>
    <w:rsid w:val="00BF2920"/>
    <w:rsid w:val="00BF2DDC"/>
    <w:rsid w:val="00BF3139"/>
    <w:rsid w:val="00BF34CB"/>
    <w:rsid w:val="00BF3594"/>
    <w:rsid w:val="00BF3923"/>
    <w:rsid w:val="00BF4BBE"/>
    <w:rsid w:val="00BF53BB"/>
    <w:rsid w:val="00BF5640"/>
    <w:rsid w:val="00BF5F11"/>
    <w:rsid w:val="00BF6342"/>
    <w:rsid w:val="00BF66CD"/>
    <w:rsid w:val="00BF6701"/>
    <w:rsid w:val="00BF6E9A"/>
    <w:rsid w:val="00BF78B5"/>
    <w:rsid w:val="00BF7AAF"/>
    <w:rsid w:val="00BF7C3F"/>
    <w:rsid w:val="00C00857"/>
    <w:rsid w:val="00C00C20"/>
    <w:rsid w:val="00C0167F"/>
    <w:rsid w:val="00C01997"/>
    <w:rsid w:val="00C0226D"/>
    <w:rsid w:val="00C02D10"/>
    <w:rsid w:val="00C03BF3"/>
    <w:rsid w:val="00C03F14"/>
    <w:rsid w:val="00C04BDA"/>
    <w:rsid w:val="00C04CDD"/>
    <w:rsid w:val="00C0583E"/>
    <w:rsid w:val="00C060D0"/>
    <w:rsid w:val="00C069F0"/>
    <w:rsid w:val="00C06AAC"/>
    <w:rsid w:val="00C07229"/>
    <w:rsid w:val="00C11252"/>
    <w:rsid w:val="00C11D31"/>
    <w:rsid w:val="00C11EF6"/>
    <w:rsid w:val="00C1203F"/>
    <w:rsid w:val="00C12C46"/>
    <w:rsid w:val="00C131E5"/>
    <w:rsid w:val="00C13C42"/>
    <w:rsid w:val="00C14C96"/>
    <w:rsid w:val="00C14DBC"/>
    <w:rsid w:val="00C156AC"/>
    <w:rsid w:val="00C15B7F"/>
    <w:rsid w:val="00C15FFC"/>
    <w:rsid w:val="00C16593"/>
    <w:rsid w:val="00C16D47"/>
    <w:rsid w:val="00C20970"/>
    <w:rsid w:val="00C20C44"/>
    <w:rsid w:val="00C210E8"/>
    <w:rsid w:val="00C21B21"/>
    <w:rsid w:val="00C22D83"/>
    <w:rsid w:val="00C23B79"/>
    <w:rsid w:val="00C23C9C"/>
    <w:rsid w:val="00C23EA8"/>
    <w:rsid w:val="00C25A02"/>
    <w:rsid w:val="00C264C1"/>
    <w:rsid w:val="00C26879"/>
    <w:rsid w:val="00C26A0B"/>
    <w:rsid w:val="00C31404"/>
    <w:rsid w:val="00C31EAE"/>
    <w:rsid w:val="00C32737"/>
    <w:rsid w:val="00C33633"/>
    <w:rsid w:val="00C33A90"/>
    <w:rsid w:val="00C34165"/>
    <w:rsid w:val="00C353EF"/>
    <w:rsid w:val="00C36170"/>
    <w:rsid w:val="00C36D67"/>
    <w:rsid w:val="00C36DDB"/>
    <w:rsid w:val="00C3793F"/>
    <w:rsid w:val="00C43268"/>
    <w:rsid w:val="00C4353E"/>
    <w:rsid w:val="00C446C8"/>
    <w:rsid w:val="00C45C51"/>
    <w:rsid w:val="00C45CD1"/>
    <w:rsid w:val="00C45E16"/>
    <w:rsid w:val="00C47108"/>
    <w:rsid w:val="00C47A76"/>
    <w:rsid w:val="00C514E0"/>
    <w:rsid w:val="00C5201B"/>
    <w:rsid w:val="00C52A49"/>
    <w:rsid w:val="00C5311A"/>
    <w:rsid w:val="00C54046"/>
    <w:rsid w:val="00C54439"/>
    <w:rsid w:val="00C54A2E"/>
    <w:rsid w:val="00C54B57"/>
    <w:rsid w:val="00C54E89"/>
    <w:rsid w:val="00C55D73"/>
    <w:rsid w:val="00C55F49"/>
    <w:rsid w:val="00C5678E"/>
    <w:rsid w:val="00C569A9"/>
    <w:rsid w:val="00C57306"/>
    <w:rsid w:val="00C6087B"/>
    <w:rsid w:val="00C62095"/>
    <w:rsid w:val="00C6241A"/>
    <w:rsid w:val="00C62A66"/>
    <w:rsid w:val="00C65EB4"/>
    <w:rsid w:val="00C6605A"/>
    <w:rsid w:val="00C67083"/>
    <w:rsid w:val="00C708B9"/>
    <w:rsid w:val="00C71EFF"/>
    <w:rsid w:val="00C76074"/>
    <w:rsid w:val="00C76ED5"/>
    <w:rsid w:val="00C80D7D"/>
    <w:rsid w:val="00C81304"/>
    <w:rsid w:val="00C81E58"/>
    <w:rsid w:val="00C822B0"/>
    <w:rsid w:val="00C82D4F"/>
    <w:rsid w:val="00C83044"/>
    <w:rsid w:val="00C84A80"/>
    <w:rsid w:val="00C851C3"/>
    <w:rsid w:val="00C8654E"/>
    <w:rsid w:val="00C868F0"/>
    <w:rsid w:val="00C87D1C"/>
    <w:rsid w:val="00C90054"/>
    <w:rsid w:val="00C90120"/>
    <w:rsid w:val="00C90923"/>
    <w:rsid w:val="00C90AB8"/>
    <w:rsid w:val="00C91022"/>
    <w:rsid w:val="00C91219"/>
    <w:rsid w:val="00C91BF8"/>
    <w:rsid w:val="00C91D22"/>
    <w:rsid w:val="00C94B66"/>
    <w:rsid w:val="00C95A2D"/>
    <w:rsid w:val="00C9642F"/>
    <w:rsid w:val="00C968E8"/>
    <w:rsid w:val="00C96B89"/>
    <w:rsid w:val="00C96DFB"/>
    <w:rsid w:val="00C97716"/>
    <w:rsid w:val="00C97C95"/>
    <w:rsid w:val="00CA03DF"/>
    <w:rsid w:val="00CA1001"/>
    <w:rsid w:val="00CA1AA5"/>
    <w:rsid w:val="00CA1FC5"/>
    <w:rsid w:val="00CA24CF"/>
    <w:rsid w:val="00CA3D79"/>
    <w:rsid w:val="00CA4B9E"/>
    <w:rsid w:val="00CA671F"/>
    <w:rsid w:val="00CA7B20"/>
    <w:rsid w:val="00CB0337"/>
    <w:rsid w:val="00CB0422"/>
    <w:rsid w:val="00CB0495"/>
    <w:rsid w:val="00CB0CBE"/>
    <w:rsid w:val="00CB139B"/>
    <w:rsid w:val="00CB1962"/>
    <w:rsid w:val="00CB1A28"/>
    <w:rsid w:val="00CB2592"/>
    <w:rsid w:val="00CB32B5"/>
    <w:rsid w:val="00CB366F"/>
    <w:rsid w:val="00CB4137"/>
    <w:rsid w:val="00CB43A3"/>
    <w:rsid w:val="00CB4AE6"/>
    <w:rsid w:val="00CB53E5"/>
    <w:rsid w:val="00CB5CE1"/>
    <w:rsid w:val="00CB6567"/>
    <w:rsid w:val="00CB6646"/>
    <w:rsid w:val="00CB67AC"/>
    <w:rsid w:val="00CB6E69"/>
    <w:rsid w:val="00CB71E6"/>
    <w:rsid w:val="00CC11E7"/>
    <w:rsid w:val="00CC14FE"/>
    <w:rsid w:val="00CC1FBA"/>
    <w:rsid w:val="00CC29E0"/>
    <w:rsid w:val="00CC2D12"/>
    <w:rsid w:val="00CC4272"/>
    <w:rsid w:val="00CC433D"/>
    <w:rsid w:val="00CC4BB6"/>
    <w:rsid w:val="00CC4E02"/>
    <w:rsid w:val="00CC5A65"/>
    <w:rsid w:val="00CC7965"/>
    <w:rsid w:val="00CC7F8F"/>
    <w:rsid w:val="00CD0317"/>
    <w:rsid w:val="00CD090B"/>
    <w:rsid w:val="00CD1BFF"/>
    <w:rsid w:val="00CD1CA1"/>
    <w:rsid w:val="00CD3CC9"/>
    <w:rsid w:val="00CD4B2B"/>
    <w:rsid w:val="00CD7543"/>
    <w:rsid w:val="00CD7717"/>
    <w:rsid w:val="00CD7745"/>
    <w:rsid w:val="00CE09EB"/>
    <w:rsid w:val="00CE0ECA"/>
    <w:rsid w:val="00CE1438"/>
    <w:rsid w:val="00CE1F34"/>
    <w:rsid w:val="00CE23F5"/>
    <w:rsid w:val="00CE2BC7"/>
    <w:rsid w:val="00CE3A26"/>
    <w:rsid w:val="00CE3ED5"/>
    <w:rsid w:val="00CE4367"/>
    <w:rsid w:val="00CE4AB5"/>
    <w:rsid w:val="00CE4ED6"/>
    <w:rsid w:val="00CE5CB3"/>
    <w:rsid w:val="00CE729C"/>
    <w:rsid w:val="00CE7470"/>
    <w:rsid w:val="00CF03F5"/>
    <w:rsid w:val="00CF04C7"/>
    <w:rsid w:val="00CF299B"/>
    <w:rsid w:val="00CF3E33"/>
    <w:rsid w:val="00CF4840"/>
    <w:rsid w:val="00CF4BC0"/>
    <w:rsid w:val="00CF604F"/>
    <w:rsid w:val="00CF6051"/>
    <w:rsid w:val="00CF6C2F"/>
    <w:rsid w:val="00CF6C40"/>
    <w:rsid w:val="00CF71CF"/>
    <w:rsid w:val="00CF7807"/>
    <w:rsid w:val="00CF7BA7"/>
    <w:rsid w:val="00D003D0"/>
    <w:rsid w:val="00D00AE0"/>
    <w:rsid w:val="00D010FF"/>
    <w:rsid w:val="00D0165E"/>
    <w:rsid w:val="00D0175F"/>
    <w:rsid w:val="00D02093"/>
    <w:rsid w:val="00D020AE"/>
    <w:rsid w:val="00D03EDF"/>
    <w:rsid w:val="00D054FF"/>
    <w:rsid w:val="00D05E77"/>
    <w:rsid w:val="00D05F9B"/>
    <w:rsid w:val="00D06E14"/>
    <w:rsid w:val="00D10A76"/>
    <w:rsid w:val="00D114C5"/>
    <w:rsid w:val="00D1273E"/>
    <w:rsid w:val="00D12B8D"/>
    <w:rsid w:val="00D13976"/>
    <w:rsid w:val="00D139FF"/>
    <w:rsid w:val="00D161B8"/>
    <w:rsid w:val="00D17381"/>
    <w:rsid w:val="00D209BF"/>
    <w:rsid w:val="00D20DC2"/>
    <w:rsid w:val="00D21270"/>
    <w:rsid w:val="00D2128F"/>
    <w:rsid w:val="00D23E56"/>
    <w:rsid w:val="00D24E94"/>
    <w:rsid w:val="00D251CE"/>
    <w:rsid w:val="00D25CB9"/>
    <w:rsid w:val="00D267B7"/>
    <w:rsid w:val="00D26CE5"/>
    <w:rsid w:val="00D27266"/>
    <w:rsid w:val="00D2733A"/>
    <w:rsid w:val="00D27C0E"/>
    <w:rsid w:val="00D27E08"/>
    <w:rsid w:val="00D30261"/>
    <w:rsid w:val="00D3026E"/>
    <w:rsid w:val="00D30384"/>
    <w:rsid w:val="00D30549"/>
    <w:rsid w:val="00D30D7E"/>
    <w:rsid w:val="00D31B02"/>
    <w:rsid w:val="00D31FBE"/>
    <w:rsid w:val="00D32D99"/>
    <w:rsid w:val="00D34813"/>
    <w:rsid w:val="00D34D9F"/>
    <w:rsid w:val="00D35CDE"/>
    <w:rsid w:val="00D36074"/>
    <w:rsid w:val="00D3607B"/>
    <w:rsid w:val="00D36452"/>
    <w:rsid w:val="00D369C9"/>
    <w:rsid w:val="00D36D57"/>
    <w:rsid w:val="00D3769B"/>
    <w:rsid w:val="00D40618"/>
    <w:rsid w:val="00D4071B"/>
    <w:rsid w:val="00D41EE2"/>
    <w:rsid w:val="00D41F88"/>
    <w:rsid w:val="00D427BD"/>
    <w:rsid w:val="00D43D1C"/>
    <w:rsid w:val="00D53655"/>
    <w:rsid w:val="00D5416E"/>
    <w:rsid w:val="00D54253"/>
    <w:rsid w:val="00D54757"/>
    <w:rsid w:val="00D54C21"/>
    <w:rsid w:val="00D55DC1"/>
    <w:rsid w:val="00D60811"/>
    <w:rsid w:val="00D60D60"/>
    <w:rsid w:val="00D63320"/>
    <w:rsid w:val="00D63F10"/>
    <w:rsid w:val="00D66390"/>
    <w:rsid w:val="00D66858"/>
    <w:rsid w:val="00D6697D"/>
    <w:rsid w:val="00D66BB0"/>
    <w:rsid w:val="00D66EA8"/>
    <w:rsid w:val="00D678AA"/>
    <w:rsid w:val="00D73290"/>
    <w:rsid w:val="00D73B41"/>
    <w:rsid w:val="00D74025"/>
    <w:rsid w:val="00D75302"/>
    <w:rsid w:val="00D75E8D"/>
    <w:rsid w:val="00D76978"/>
    <w:rsid w:val="00D81672"/>
    <w:rsid w:val="00D81A59"/>
    <w:rsid w:val="00D8350D"/>
    <w:rsid w:val="00D8355F"/>
    <w:rsid w:val="00D83645"/>
    <w:rsid w:val="00D83AF4"/>
    <w:rsid w:val="00D84A97"/>
    <w:rsid w:val="00D850EF"/>
    <w:rsid w:val="00D8528A"/>
    <w:rsid w:val="00D85621"/>
    <w:rsid w:val="00D856CB"/>
    <w:rsid w:val="00D85EFA"/>
    <w:rsid w:val="00D8643E"/>
    <w:rsid w:val="00D86855"/>
    <w:rsid w:val="00D87638"/>
    <w:rsid w:val="00D87DFA"/>
    <w:rsid w:val="00D91DC6"/>
    <w:rsid w:val="00D925FC"/>
    <w:rsid w:val="00D930D3"/>
    <w:rsid w:val="00D93B9B"/>
    <w:rsid w:val="00D94C13"/>
    <w:rsid w:val="00D963F1"/>
    <w:rsid w:val="00D96A1C"/>
    <w:rsid w:val="00D97C6F"/>
    <w:rsid w:val="00DA0157"/>
    <w:rsid w:val="00DA03DF"/>
    <w:rsid w:val="00DA05E6"/>
    <w:rsid w:val="00DA2046"/>
    <w:rsid w:val="00DA278C"/>
    <w:rsid w:val="00DA283A"/>
    <w:rsid w:val="00DA300A"/>
    <w:rsid w:val="00DA3A6D"/>
    <w:rsid w:val="00DA4792"/>
    <w:rsid w:val="00DA4A73"/>
    <w:rsid w:val="00DA5383"/>
    <w:rsid w:val="00DA569F"/>
    <w:rsid w:val="00DA63B0"/>
    <w:rsid w:val="00DA651F"/>
    <w:rsid w:val="00DA78DA"/>
    <w:rsid w:val="00DA798D"/>
    <w:rsid w:val="00DA7D01"/>
    <w:rsid w:val="00DB06C3"/>
    <w:rsid w:val="00DB081D"/>
    <w:rsid w:val="00DB106D"/>
    <w:rsid w:val="00DB1F2A"/>
    <w:rsid w:val="00DB4D98"/>
    <w:rsid w:val="00DB78B9"/>
    <w:rsid w:val="00DB7B08"/>
    <w:rsid w:val="00DC0F8F"/>
    <w:rsid w:val="00DC1001"/>
    <w:rsid w:val="00DC1356"/>
    <w:rsid w:val="00DC1540"/>
    <w:rsid w:val="00DC1E56"/>
    <w:rsid w:val="00DC1F47"/>
    <w:rsid w:val="00DC2E0E"/>
    <w:rsid w:val="00DC346E"/>
    <w:rsid w:val="00DC3CDA"/>
    <w:rsid w:val="00DC4B8C"/>
    <w:rsid w:val="00DC4C4C"/>
    <w:rsid w:val="00DC6322"/>
    <w:rsid w:val="00DD02E8"/>
    <w:rsid w:val="00DD0479"/>
    <w:rsid w:val="00DD07B7"/>
    <w:rsid w:val="00DD13F3"/>
    <w:rsid w:val="00DD2C04"/>
    <w:rsid w:val="00DD38ED"/>
    <w:rsid w:val="00DD415F"/>
    <w:rsid w:val="00DD4397"/>
    <w:rsid w:val="00DD4A38"/>
    <w:rsid w:val="00DD4D6E"/>
    <w:rsid w:val="00DD5C3E"/>
    <w:rsid w:val="00DD5EFE"/>
    <w:rsid w:val="00DD65A3"/>
    <w:rsid w:val="00DD7460"/>
    <w:rsid w:val="00DD771A"/>
    <w:rsid w:val="00DD7F43"/>
    <w:rsid w:val="00DE23B6"/>
    <w:rsid w:val="00DE23C9"/>
    <w:rsid w:val="00DE23DD"/>
    <w:rsid w:val="00DE2781"/>
    <w:rsid w:val="00DE2C3A"/>
    <w:rsid w:val="00DE3E03"/>
    <w:rsid w:val="00DE3EB3"/>
    <w:rsid w:val="00DE453C"/>
    <w:rsid w:val="00DE4B6C"/>
    <w:rsid w:val="00DE5C95"/>
    <w:rsid w:val="00DE5DAA"/>
    <w:rsid w:val="00DE6065"/>
    <w:rsid w:val="00DE690B"/>
    <w:rsid w:val="00DE6B5B"/>
    <w:rsid w:val="00DE77CF"/>
    <w:rsid w:val="00DE7CDA"/>
    <w:rsid w:val="00DF16D9"/>
    <w:rsid w:val="00DF190B"/>
    <w:rsid w:val="00DF26EE"/>
    <w:rsid w:val="00DF2B3B"/>
    <w:rsid w:val="00DF4A2B"/>
    <w:rsid w:val="00DF4EAA"/>
    <w:rsid w:val="00DF50C9"/>
    <w:rsid w:val="00DF6686"/>
    <w:rsid w:val="00DF695D"/>
    <w:rsid w:val="00DF6B60"/>
    <w:rsid w:val="00DF78F4"/>
    <w:rsid w:val="00DF7B17"/>
    <w:rsid w:val="00E00FE4"/>
    <w:rsid w:val="00E01DD8"/>
    <w:rsid w:val="00E0211C"/>
    <w:rsid w:val="00E0423B"/>
    <w:rsid w:val="00E04306"/>
    <w:rsid w:val="00E04851"/>
    <w:rsid w:val="00E04A25"/>
    <w:rsid w:val="00E05369"/>
    <w:rsid w:val="00E05F26"/>
    <w:rsid w:val="00E0628B"/>
    <w:rsid w:val="00E06E49"/>
    <w:rsid w:val="00E07582"/>
    <w:rsid w:val="00E07D9B"/>
    <w:rsid w:val="00E10533"/>
    <w:rsid w:val="00E106A0"/>
    <w:rsid w:val="00E10773"/>
    <w:rsid w:val="00E107C5"/>
    <w:rsid w:val="00E108D2"/>
    <w:rsid w:val="00E10F71"/>
    <w:rsid w:val="00E11929"/>
    <w:rsid w:val="00E1293E"/>
    <w:rsid w:val="00E12E38"/>
    <w:rsid w:val="00E1357C"/>
    <w:rsid w:val="00E13CDC"/>
    <w:rsid w:val="00E1479F"/>
    <w:rsid w:val="00E16E0C"/>
    <w:rsid w:val="00E170D6"/>
    <w:rsid w:val="00E17B72"/>
    <w:rsid w:val="00E17CE7"/>
    <w:rsid w:val="00E17F0F"/>
    <w:rsid w:val="00E20A52"/>
    <w:rsid w:val="00E20CC3"/>
    <w:rsid w:val="00E2151C"/>
    <w:rsid w:val="00E229CA"/>
    <w:rsid w:val="00E24D48"/>
    <w:rsid w:val="00E255AC"/>
    <w:rsid w:val="00E2560D"/>
    <w:rsid w:val="00E2695F"/>
    <w:rsid w:val="00E27519"/>
    <w:rsid w:val="00E27BD3"/>
    <w:rsid w:val="00E30354"/>
    <w:rsid w:val="00E30491"/>
    <w:rsid w:val="00E30609"/>
    <w:rsid w:val="00E309B2"/>
    <w:rsid w:val="00E31785"/>
    <w:rsid w:val="00E32EBC"/>
    <w:rsid w:val="00E32EC7"/>
    <w:rsid w:val="00E330BF"/>
    <w:rsid w:val="00E33BCD"/>
    <w:rsid w:val="00E33C49"/>
    <w:rsid w:val="00E341D9"/>
    <w:rsid w:val="00E34B9F"/>
    <w:rsid w:val="00E36139"/>
    <w:rsid w:val="00E37242"/>
    <w:rsid w:val="00E375A0"/>
    <w:rsid w:val="00E377C2"/>
    <w:rsid w:val="00E37A9B"/>
    <w:rsid w:val="00E37B06"/>
    <w:rsid w:val="00E40A38"/>
    <w:rsid w:val="00E422E5"/>
    <w:rsid w:val="00E428B4"/>
    <w:rsid w:val="00E42A56"/>
    <w:rsid w:val="00E452C9"/>
    <w:rsid w:val="00E45665"/>
    <w:rsid w:val="00E460EA"/>
    <w:rsid w:val="00E474DC"/>
    <w:rsid w:val="00E47E77"/>
    <w:rsid w:val="00E5144C"/>
    <w:rsid w:val="00E52727"/>
    <w:rsid w:val="00E529D4"/>
    <w:rsid w:val="00E53C97"/>
    <w:rsid w:val="00E53EBA"/>
    <w:rsid w:val="00E54953"/>
    <w:rsid w:val="00E564C7"/>
    <w:rsid w:val="00E601D3"/>
    <w:rsid w:val="00E616B5"/>
    <w:rsid w:val="00E61D56"/>
    <w:rsid w:val="00E61E80"/>
    <w:rsid w:val="00E62123"/>
    <w:rsid w:val="00E62B56"/>
    <w:rsid w:val="00E63B32"/>
    <w:rsid w:val="00E6529E"/>
    <w:rsid w:val="00E654AD"/>
    <w:rsid w:val="00E66ACF"/>
    <w:rsid w:val="00E70737"/>
    <w:rsid w:val="00E707CC"/>
    <w:rsid w:val="00E719AA"/>
    <w:rsid w:val="00E725E1"/>
    <w:rsid w:val="00E73A66"/>
    <w:rsid w:val="00E75A8D"/>
    <w:rsid w:val="00E762BB"/>
    <w:rsid w:val="00E76802"/>
    <w:rsid w:val="00E76C8A"/>
    <w:rsid w:val="00E76D9F"/>
    <w:rsid w:val="00E7702F"/>
    <w:rsid w:val="00E77BF6"/>
    <w:rsid w:val="00E77C84"/>
    <w:rsid w:val="00E77E60"/>
    <w:rsid w:val="00E8018F"/>
    <w:rsid w:val="00E80BE2"/>
    <w:rsid w:val="00E814A2"/>
    <w:rsid w:val="00E81859"/>
    <w:rsid w:val="00E819F0"/>
    <w:rsid w:val="00E838D0"/>
    <w:rsid w:val="00E8424D"/>
    <w:rsid w:val="00E84AFC"/>
    <w:rsid w:val="00E84DF8"/>
    <w:rsid w:val="00E8519C"/>
    <w:rsid w:val="00E85771"/>
    <w:rsid w:val="00E8772F"/>
    <w:rsid w:val="00E87968"/>
    <w:rsid w:val="00E87A4C"/>
    <w:rsid w:val="00E90058"/>
    <w:rsid w:val="00E903B8"/>
    <w:rsid w:val="00E91575"/>
    <w:rsid w:val="00E91BD9"/>
    <w:rsid w:val="00E91C79"/>
    <w:rsid w:val="00E92384"/>
    <w:rsid w:val="00E92A31"/>
    <w:rsid w:val="00E92BF5"/>
    <w:rsid w:val="00E92CFE"/>
    <w:rsid w:val="00E93A7B"/>
    <w:rsid w:val="00E93F3B"/>
    <w:rsid w:val="00E9704A"/>
    <w:rsid w:val="00EA033D"/>
    <w:rsid w:val="00EA1847"/>
    <w:rsid w:val="00EA1C49"/>
    <w:rsid w:val="00EA35E6"/>
    <w:rsid w:val="00EA4ACA"/>
    <w:rsid w:val="00EA64C4"/>
    <w:rsid w:val="00EA7C74"/>
    <w:rsid w:val="00EB12F4"/>
    <w:rsid w:val="00EB1DB3"/>
    <w:rsid w:val="00EB2035"/>
    <w:rsid w:val="00EB240D"/>
    <w:rsid w:val="00EB2572"/>
    <w:rsid w:val="00EB2F5B"/>
    <w:rsid w:val="00EB3ED6"/>
    <w:rsid w:val="00EB455A"/>
    <w:rsid w:val="00EB5412"/>
    <w:rsid w:val="00EB5B7C"/>
    <w:rsid w:val="00EB6E7D"/>
    <w:rsid w:val="00EB7429"/>
    <w:rsid w:val="00EB7441"/>
    <w:rsid w:val="00EC04FF"/>
    <w:rsid w:val="00EC0949"/>
    <w:rsid w:val="00EC0E31"/>
    <w:rsid w:val="00EC108C"/>
    <w:rsid w:val="00EC233F"/>
    <w:rsid w:val="00EC3178"/>
    <w:rsid w:val="00EC3251"/>
    <w:rsid w:val="00EC384E"/>
    <w:rsid w:val="00EC3E8A"/>
    <w:rsid w:val="00EC41D1"/>
    <w:rsid w:val="00EC44FB"/>
    <w:rsid w:val="00EC6AEF"/>
    <w:rsid w:val="00EC79FF"/>
    <w:rsid w:val="00EC7C77"/>
    <w:rsid w:val="00ED200F"/>
    <w:rsid w:val="00ED2153"/>
    <w:rsid w:val="00ED2976"/>
    <w:rsid w:val="00ED3DE8"/>
    <w:rsid w:val="00ED63EB"/>
    <w:rsid w:val="00ED74FE"/>
    <w:rsid w:val="00ED7D1A"/>
    <w:rsid w:val="00EE0E99"/>
    <w:rsid w:val="00EE1665"/>
    <w:rsid w:val="00EE16A7"/>
    <w:rsid w:val="00EE19E5"/>
    <w:rsid w:val="00EE1DA1"/>
    <w:rsid w:val="00EE2DBF"/>
    <w:rsid w:val="00EE2FC1"/>
    <w:rsid w:val="00EE392F"/>
    <w:rsid w:val="00EE42C8"/>
    <w:rsid w:val="00EE50F8"/>
    <w:rsid w:val="00EE50FA"/>
    <w:rsid w:val="00EE5105"/>
    <w:rsid w:val="00EE6303"/>
    <w:rsid w:val="00EE6CF5"/>
    <w:rsid w:val="00EE74F3"/>
    <w:rsid w:val="00EE79D2"/>
    <w:rsid w:val="00EE7BEF"/>
    <w:rsid w:val="00EF08AD"/>
    <w:rsid w:val="00EF0F01"/>
    <w:rsid w:val="00EF19F9"/>
    <w:rsid w:val="00EF1CCC"/>
    <w:rsid w:val="00EF1FCD"/>
    <w:rsid w:val="00EF2BDB"/>
    <w:rsid w:val="00EF4120"/>
    <w:rsid w:val="00EF4853"/>
    <w:rsid w:val="00EF4951"/>
    <w:rsid w:val="00EF671C"/>
    <w:rsid w:val="00EF6CF0"/>
    <w:rsid w:val="00EF6F69"/>
    <w:rsid w:val="00EF7018"/>
    <w:rsid w:val="00EF704D"/>
    <w:rsid w:val="00F00429"/>
    <w:rsid w:val="00F00435"/>
    <w:rsid w:val="00F006BB"/>
    <w:rsid w:val="00F01A7E"/>
    <w:rsid w:val="00F01FCD"/>
    <w:rsid w:val="00F02475"/>
    <w:rsid w:val="00F02A18"/>
    <w:rsid w:val="00F041FF"/>
    <w:rsid w:val="00F0462E"/>
    <w:rsid w:val="00F05FD0"/>
    <w:rsid w:val="00F0652E"/>
    <w:rsid w:val="00F0699E"/>
    <w:rsid w:val="00F06DF5"/>
    <w:rsid w:val="00F10145"/>
    <w:rsid w:val="00F113D4"/>
    <w:rsid w:val="00F12188"/>
    <w:rsid w:val="00F121FA"/>
    <w:rsid w:val="00F133E6"/>
    <w:rsid w:val="00F158D6"/>
    <w:rsid w:val="00F174BF"/>
    <w:rsid w:val="00F20F96"/>
    <w:rsid w:val="00F215D9"/>
    <w:rsid w:val="00F226DF"/>
    <w:rsid w:val="00F247D2"/>
    <w:rsid w:val="00F26088"/>
    <w:rsid w:val="00F30095"/>
    <w:rsid w:val="00F30E79"/>
    <w:rsid w:val="00F32A14"/>
    <w:rsid w:val="00F34260"/>
    <w:rsid w:val="00F35D07"/>
    <w:rsid w:val="00F35F2D"/>
    <w:rsid w:val="00F370CD"/>
    <w:rsid w:val="00F371A6"/>
    <w:rsid w:val="00F37CAD"/>
    <w:rsid w:val="00F40BFB"/>
    <w:rsid w:val="00F41559"/>
    <w:rsid w:val="00F41738"/>
    <w:rsid w:val="00F41F18"/>
    <w:rsid w:val="00F428BF"/>
    <w:rsid w:val="00F42AAC"/>
    <w:rsid w:val="00F42E71"/>
    <w:rsid w:val="00F431BF"/>
    <w:rsid w:val="00F43F49"/>
    <w:rsid w:val="00F4493E"/>
    <w:rsid w:val="00F454D9"/>
    <w:rsid w:val="00F475AB"/>
    <w:rsid w:val="00F5252A"/>
    <w:rsid w:val="00F5295A"/>
    <w:rsid w:val="00F52EB1"/>
    <w:rsid w:val="00F52F39"/>
    <w:rsid w:val="00F53A8C"/>
    <w:rsid w:val="00F54020"/>
    <w:rsid w:val="00F54B40"/>
    <w:rsid w:val="00F54B49"/>
    <w:rsid w:val="00F560CE"/>
    <w:rsid w:val="00F57AD5"/>
    <w:rsid w:val="00F6013C"/>
    <w:rsid w:val="00F6059D"/>
    <w:rsid w:val="00F60A11"/>
    <w:rsid w:val="00F60A64"/>
    <w:rsid w:val="00F613B8"/>
    <w:rsid w:val="00F61A40"/>
    <w:rsid w:val="00F62186"/>
    <w:rsid w:val="00F6408E"/>
    <w:rsid w:val="00F6408F"/>
    <w:rsid w:val="00F64FC0"/>
    <w:rsid w:val="00F66CDE"/>
    <w:rsid w:val="00F67A78"/>
    <w:rsid w:val="00F701B6"/>
    <w:rsid w:val="00F7070C"/>
    <w:rsid w:val="00F72575"/>
    <w:rsid w:val="00F72802"/>
    <w:rsid w:val="00F7281E"/>
    <w:rsid w:val="00F72FD9"/>
    <w:rsid w:val="00F73303"/>
    <w:rsid w:val="00F73DCC"/>
    <w:rsid w:val="00F743D9"/>
    <w:rsid w:val="00F75E90"/>
    <w:rsid w:val="00F8121E"/>
    <w:rsid w:val="00F8155D"/>
    <w:rsid w:val="00F82056"/>
    <w:rsid w:val="00F82723"/>
    <w:rsid w:val="00F82941"/>
    <w:rsid w:val="00F83B4F"/>
    <w:rsid w:val="00F83DDC"/>
    <w:rsid w:val="00F852E2"/>
    <w:rsid w:val="00F86236"/>
    <w:rsid w:val="00F90AC0"/>
    <w:rsid w:val="00F915D3"/>
    <w:rsid w:val="00F917BA"/>
    <w:rsid w:val="00F918A4"/>
    <w:rsid w:val="00F91A02"/>
    <w:rsid w:val="00F928FC"/>
    <w:rsid w:val="00F929BA"/>
    <w:rsid w:val="00F935D7"/>
    <w:rsid w:val="00F93AD2"/>
    <w:rsid w:val="00F93CBB"/>
    <w:rsid w:val="00F94B77"/>
    <w:rsid w:val="00F95F12"/>
    <w:rsid w:val="00F96EA5"/>
    <w:rsid w:val="00F971DB"/>
    <w:rsid w:val="00F97408"/>
    <w:rsid w:val="00F97B1D"/>
    <w:rsid w:val="00F97E1C"/>
    <w:rsid w:val="00FA0090"/>
    <w:rsid w:val="00FA035A"/>
    <w:rsid w:val="00FA1321"/>
    <w:rsid w:val="00FA178D"/>
    <w:rsid w:val="00FA2435"/>
    <w:rsid w:val="00FA261E"/>
    <w:rsid w:val="00FA523A"/>
    <w:rsid w:val="00FA7252"/>
    <w:rsid w:val="00FA7354"/>
    <w:rsid w:val="00FB2428"/>
    <w:rsid w:val="00FB2D1E"/>
    <w:rsid w:val="00FB3A0E"/>
    <w:rsid w:val="00FB416F"/>
    <w:rsid w:val="00FB6937"/>
    <w:rsid w:val="00FB6CE2"/>
    <w:rsid w:val="00FB6DD6"/>
    <w:rsid w:val="00FB7517"/>
    <w:rsid w:val="00FC35F4"/>
    <w:rsid w:val="00FC3D73"/>
    <w:rsid w:val="00FC60FB"/>
    <w:rsid w:val="00FC67F3"/>
    <w:rsid w:val="00FD120D"/>
    <w:rsid w:val="00FD1878"/>
    <w:rsid w:val="00FD20F7"/>
    <w:rsid w:val="00FD2575"/>
    <w:rsid w:val="00FD2CDF"/>
    <w:rsid w:val="00FD2D7A"/>
    <w:rsid w:val="00FD3806"/>
    <w:rsid w:val="00FD4923"/>
    <w:rsid w:val="00FD4DC5"/>
    <w:rsid w:val="00FD5CEE"/>
    <w:rsid w:val="00FD669D"/>
    <w:rsid w:val="00FD6A65"/>
    <w:rsid w:val="00FD6C30"/>
    <w:rsid w:val="00FD6E31"/>
    <w:rsid w:val="00FE042A"/>
    <w:rsid w:val="00FE074C"/>
    <w:rsid w:val="00FE0D60"/>
    <w:rsid w:val="00FE1668"/>
    <w:rsid w:val="00FE2EF8"/>
    <w:rsid w:val="00FE3A78"/>
    <w:rsid w:val="00FE3A9C"/>
    <w:rsid w:val="00FE3AB4"/>
    <w:rsid w:val="00FE5043"/>
    <w:rsid w:val="00FE5907"/>
    <w:rsid w:val="00FE5BAF"/>
    <w:rsid w:val="00FE5D37"/>
    <w:rsid w:val="00FE6333"/>
    <w:rsid w:val="00FE672E"/>
    <w:rsid w:val="00FE7293"/>
    <w:rsid w:val="00FE72DB"/>
    <w:rsid w:val="00FE75E1"/>
    <w:rsid w:val="00FE798F"/>
    <w:rsid w:val="00FF0729"/>
    <w:rsid w:val="00FF0824"/>
    <w:rsid w:val="00FF0AD5"/>
    <w:rsid w:val="00FF180E"/>
    <w:rsid w:val="00FF1C04"/>
    <w:rsid w:val="00FF2003"/>
    <w:rsid w:val="00FF3A3D"/>
    <w:rsid w:val="00FF3D11"/>
    <w:rsid w:val="00FF4DFE"/>
    <w:rsid w:val="0100717F"/>
    <w:rsid w:val="019B3634"/>
    <w:rsid w:val="026125BE"/>
    <w:rsid w:val="02EF3E7D"/>
    <w:rsid w:val="0335789C"/>
    <w:rsid w:val="040A30C4"/>
    <w:rsid w:val="04626D33"/>
    <w:rsid w:val="04D12AF3"/>
    <w:rsid w:val="05186B7C"/>
    <w:rsid w:val="05BE6AE1"/>
    <w:rsid w:val="05D2664E"/>
    <w:rsid w:val="06062854"/>
    <w:rsid w:val="06692BFA"/>
    <w:rsid w:val="06E040BB"/>
    <w:rsid w:val="06F56683"/>
    <w:rsid w:val="073C5854"/>
    <w:rsid w:val="0753050D"/>
    <w:rsid w:val="075725AB"/>
    <w:rsid w:val="079F2BAC"/>
    <w:rsid w:val="07A75768"/>
    <w:rsid w:val="07D21D7A"/>
    <w:rsid w:val="07E436C5"/>
    <w:rsid w:val="0843540E"/>
    <w:rsid w:val="088F49E2"/>
    <w:rsid w:val="08B576D2"/>
    <w:rsid w:val="09117069"/>
    <w:rsid w:val="09E323A1"/>
    <w:rsid w:val="0A1C53F5"/>
    <w:rsid w:val="0A2A0E89"/>
    <w:rsid w:val="0A5C6AE4"/>
    <w:rsid w:val="0A886720"/>
    <w:rsid w:val="0A9726DF"/>
    <w:rsid w:val="0AA002FC"/>
    <w:rsid w:val="0AD179C0"/>
    <w:rsid w:val="0AE75B3C"/>
    <w:rsid w:val="0B0353A4"/>
    <w:rsid w:val="0B1150CE"/>
    <w:rsid w:val="0B3D2E31"/>
    <w:rsid w:val="0B635D6A"/>
    <w:rsid w:val="0B8F692B"/>
    <w:rsid w:val="0BE26C44"/>
    <w:rsid w:val="0BF2518D"/>
    <w:rsid w:val="0C1A03FD"/>
    <w:rsid w:val="0C946488"/>
    <w:rsid w:val="0D3C1D09"/>
    <w:rsid w:val="0D8A216C"/>
    <w:rsid w:val="0E677B4C"/>
    <w:rsid w:val="0F525BFC"/>
    <w:rsid w:val="0F742769"/>
    <w:rsid w:val="0F833F32"/>
    <w:rsid w:val="0F924912"/>
    <w:rsid w:val="0FF8479A"/>
    <w:rsid w:val="10004E25"/>
    <w:rsid w:val="101960E4"/>
    <w:rsid w:val="103F217B"/>
    <w:rsid w:val="10A870A0"/>
    <w:rsid w:val="10AF4958"/>
    <w:rsid w:val="11916D29"/>
    <w:rsid w:val="11CF3C14"/>
    <w:rsid w:val="12114BD0"/>
    <w:rsid w:val="126231D3"/>
    <w:rsid w:val="126800DD"/>
    <w:rsid w:val="126C0A7A"/>
    <w:rsid w:val="1291338E"/>
    <w:rsid w:val="12991DC7"/>
    <w:rsid w:val="12B42165"/>
    <w:rsid w:val="12F361BE"/>
    <w:rsid w:val="135A49DF"/>
    <w:rsid w:val="13E059B9"/>
    <w:rsid w:val="13F13588"/>
    <w:rsid w:val="14C03686"/>
    <w:rsid w:val="15CE1317"/>
    <w:rsid w:val="15F51AD0"/>
    <w:rsid w:val="161D146D"/>
    <w:rsid w:val="16FB6BF7"/>
    <w:rsid w:val="17033CFE"/>
    <w:rsid w:val="170368DE"/>
    <w:rsid w:val="175B33A2"/>
    <w:rsid w:val="175D242C"/>
    <w:rsid w:val="17654071"/>
    <w:rsid w:val="17885842"/>
    <w:rsid w:val="17B40B34"/>
    <w:rsid w:val="17EF1B5C"/>
    <w:rsid w:val="185E5E5E"/>
    <w:rsid w:val="188B0C77"/>
    <w:rsid w:val="18CB1DAF"/>
    <w:rsid w:val="18F506E9"/>
    <w:rsid w:val="19903199"/>
    <w:rsid w:val="1A78480B"/>
    <w:rsid w:val="1AD75407"/>
    <w:rsid w:val="1B3054F5"/>
    <w:rsid w:val="1B516EFF"/>
    <w:rsid w:val="1B79633D"/>
    <w:rsid w:val="1C0C3DFE"/>
    <w:rsid w:val="1C1E637E"/>
    <w:rsid w:val="1C7047BA"/>
    <w:rsid w:val="1C8D7727"/>
    <w:rsid w:val="1DAA59C6"/>
    <w:rsid w:val="1E26008E"/>
    <w:rsid w:val="1E40384C"/>
    <w:rsid w:val="1EE83B18"/>
    <w:rsid w:val="1F0D1552"/>
    <w:rsid w:val="1F6C3948"/>
    <w:rsid w:val="1F921055"/>
    <w:rsid w:val="1FDB75C6"/>
    <w:rsid w:val="1FFC1CCA"/>
    <w:rsid w:val="204B59AA"/>
    <w:rsid w:val="20EF2B50"/>
    <w:rsid w:val="211C5266"/>
    <w:rsid w:val="21366509"/>
    <w:rsid w:val="21503A8C"/>
    <w:rsid w:val="2175317B"/>
    <w:rsid w:val="21821CC3"/>
    <w:rsid w:val="21B95AF9"/>
    <w:rsid w:val="221315C0"/>
    <w:rsid w:val="221C7998"/>
    <w:rsid w:val="225418B2"/>
    <w:rsid w:val="22BB548D"/>
    <w:rsid w:val="22D74402"/>
    <w:rsid w:val="22DA0CFF"/>
    <w:rsid w:val="23572079"/>
    <w:rsid w:val="236A3A30"/>
    <w:rsid w:val="24090D0E"/>
    <w:rsid w:val="240B2444"/>
    <w:rsid w:val="240E0DA1"/>
    <w:rsid w:val="24170DE9"/>
    <w:rsid w:val="24183C32"/>
    <w:rsid w:val="241A5C0D"/>
    <w:rsid w:val="24222C5E"/>
    <w:rsid w:val="2432094E"/>
    <w:rsid w:val="24991FFE"/>
    <w:rsid w:val="24C213C1"/>
    <w:rsid w:val="250063CA"/>
    <w:rsid w:val="252926C7"/>
    <w:rsid w:val="25597025"/>
    <w:rsid w:val="256F7335"/>
    <w:rsid w:val="25972DB8"/>
    <w:rsid w:val="267B668D"/>
    <w:rsid w:val="26882D58"/>
    <w:rsid w:val="26B52AC8"/>
    <w:rsid w:val="272A6446"/>
    <w:rsid w:val="274C0DA9"/>
    <w:rsid w:val="276C291C"/>
    <w:rsid w:val="2775357F"/>
    <w:rsid w:val="284E4E68"/>
    <w:rsid w:val="28FD30FB"/>
    <w:rsid w:val="28FE6835"/>
    <w:rsid w:val="29D90753"/>
    <w:rsid w:val="2A6534EC"/>
    <w:rsid w:val="2A791C6A"/>
    <w:rsid w:val="2A843D3F"/>
    <w:rsid w:val="2B806B10"/>
    <w:rsid w:val="2BA833BB"/>
    <w:rsid w:val="2BBA6C93"/>
    <w:rsid w:val="2BC7453E"/>
    <w:rsid w:val="2BFE04CA"/>
    <w:rsid w:val="2C7C4B2C"/>
    <w:rsid w:val="2C864D5D"/>
    <w:rsid w:val="2D0B213D"/>
    <w:rsid w:val="2D202ABC"/>
    <w:rsid w:val="2D311595"/>
    <w:rsid w:val="2D327EFD"/>
    <w:rsid w:val="2D6700D7"/>
    <w:rsid w:val="2D785D1F"/>
    <w:rsid w:val="2DD37B2E"/>
    <w:rsid w:val="2DDA3396"/>
    <w:rsid w:val="2DF53F49"/>
    <w:rsid w:val="2E0B073C"/>
    <w:rsid w:val="2E813A2E"/>
    <w:rsid w:val="2E817755"/>
    <w:rsid w:val="2EC1596E"/>
    <w:rsid w:val="2EC33716"/>
    <w:rsid w:val="2F1B1B69"/>
    <w:rsid w:val="2F2F12C7"/>
    <w:rsid w:val="2F5B2AE0"/>
    <w:rsid w:val="300A2CCA"/>
    <w:rsid w:val="305B4E7C"/>
    <w:rsid w:val="30782C0F"/>
    <w:rsid w:val="308544FD"/>
    <w:rsid w:val="31117F65"/>
    <w:rsid w:val="320E041B"/>
    <w:rsid w:val="32670F63"/>
    <w:rsid w:val="32713EE2"/>
    <w:rsid w:val="329A48DA"/>
    <w:rsid w:val="32DE6C04"/>
    <w:rsid w:val="32F7531C"/>
    <w:rsid w:val="33472D73"/>
    <w:rsid w:val="337F00D6"/>
    <w:rsid w:val="3401055A"/>
    <w:rsid w:val="3437238D"/>
    <w:rsid w:val="344057F2"/>
    <w:rsid w:val="34510669"/>
    <w:rsid w:val="34727A5D"/>
    <w:rsid w:val="352F7E40"/>
    <w:rsid w:val="3541287A"/>
    <w:rsid w:val="35C139C9"/>
    <w:rsid w:val="35D46B3A"/>
    <w:rsid w:val="35E93407"/>
    <w:rsid w:val="360217F1"/>
    <w:rsid w:val="36C941C4"/>
    <w:rsid w:val="36CD310E"/>
    <w:rsid w:val="370666A1"/>
    <w:rsid w:val="371724D1"/>
    <w:rsid w:val="377D1FF4"/>
    <w:rsid w:val="37BC6705"/>
    <w:rsid w:val="385B709E"/>
    <w:rsid w:val="389521BF"/>
    <w:rsid w:val="39242027"/>
    <w:rsid w:val="392E6372"/>
    <w:rsid w:val="393F4288"/>
    <w:rsid w:val="396747F6"/>
    <w:rsid w:val="3997786E"/>
    <w:rsid w:val="39BB2D61"/>
    <w:rsid w:val="39DD3AE3"/>
    <w:rsid w:val="39FB1DD6"/>
    <w:rsid w:val="3A2430ED"/>
    <w:rsid w:val="3A2B5FCC"/>
    <w:rsid w:val="3A7C50C2"/>
    <w:rsid w:val="3AA26353"/>
    <w:rsid w:val="3AAF2314"/>
    <w:rsid w:val="3ADD3182"/>
    <w:rsid w:val="3B0B056C"/>
    <w:rsid w:val="3B4A619B"/>
    <w:rsid w:val="3B9308FD"/>
    <w:rsid w:val="3BAC19BF"/>
    <w:rsid w:val="3C6A723D"/>
    <w:rsid w:val="3CFF20AF"/>
    <w:rsid w:val="3D4571BA"/>
    <w:rsid w:val="3D9C6E8A"/>
    <w:rsid w:val="3DD912EB"/>
    <w:rsid w:val="3EED1B0E"/>
    <w:rsid w:val="3F727B1F"/>
    <w:rsid w:val="3F7D2F21"/>
    <w:rsid w:val="3F8C6A3F"/>
    <w:rsid w:val="3FA06A33"/>
    <w:rsid w:val="3FCD8369"/>
    <w:rsid w:val="40237D3C"/>
    <w:rsid w:val="40992D42"/>
    <w:rsid w:val="41EF32B2"/>
    <w:rsid w:val="41FC3CFE"/>
    <w:rsid w:val="425E084D"/>
    <w:rsid w:val="42AD0A4E"/>
    <w:rsid w:val="42C202D1"/>
    <w:rsid w:val="43004ACD"/>
    <w:rsid w:val="43113F57"/>
    <w:rsid w:val="43427894"/>
    <w:rsid w:val="43DA5258"/>
    <w:rsid w:val="43E64CC4"/>
    <w:rsid w:val="43F674EF"/>
    <w:rsid w:val="43F87BF9"/>
    <w:rsid w:val="4423171A"/>
    <w:rsid w:val="4436451B"/>
    <w:rsid w:val="448B46D9"/>
    <w:rsid w:val="44A2710B"/>
    <w:rsid w:val="452C61FD"/>
    <w:rsid w:val="456904E4"/>
    <w:rsid w:val="45C70ED1"/>
    <w:rsid w:val="461A1F3C"/>
    <w:rsid w:val="46E2648B"/>
    <w:rsid w:val="46F45FD0"/>
    <w:rsid w:val="47024FA4"/>
    <w:rsid w:val="47333664"/>
    <w:rsid w:val="483465B6"/>
    <w:rsid w:val="484967B9"/>
    <w:rsid w:val="486167ED"/>
    <w:rsid w:val="48FA41BC"/>
    <w:rsid w:val="49513F9C"/>
    <w:rsid w:val="4A866199"/>
    <w:rsid w:val="4AD63362"/>
    <w:rsid w:val="4B737032"/>
    <w:rsid w:val="4C041CD7"/>
    <w:rsid w:val="4C070814"/>
    <w:rsid w:val="4C5454C1"/>
    <w:rsid w:val="4CFD5E12"/>
    <w:rsid w:val="4D677E3B"/>
    <w:rsid w:val="4D8625D9"/>
    <w:rsid w:val="4E6946E8"/>
    <w:rsid w:val="4E9779FF"/>
    <w:rsid w:val="4EE72FE2"/>
    <w:rsid w:val="4EE748E4"/>
    <w:rsid w:val="4F1A33B7"/>
    <w:rsid w:val="4F275AD4"/>
    <w:rsid w:val="4F4C6AE6"/>
    <w:rsid w:val="4F885141"/>
    <w:rsid w:val="4F8E0D6C"/>
    <w:rsid w:val="50262E1D"/>
    <w:rsid w:val="5029788F"/>
    <w:rsid w:val="50632B3C"/>
    <w:rsid w:val="50777C63"/>
    <w:rsid w:val="5090406B"/>
    <w:rsid w:val="50DD58F3"/>
    <w:rsid w:val="51677F85"/>
    <w:rsid w:val="51F579A5"/>
    <w:rsid w:val="51FA4793"/>
    <w:rsid w:val="524B177A"/>
    <w:rsid w:val="525B2D4B"/>
    <w:rsid w:val="52936644"/>
    <w:rsid w:val="529A56E5"/>
    <w:rsid w:val="53314D05"/>
    <w:rsid w:val="535D2A26"/>
    <w:rsid w:val="53B41E56"/>
    <w:rsid w:val="53B462B4"/>
    <w:rsid w:val="53E279CE"/>
    <w:rsid w:val="53E323E5"/>
    <w:rsid w:val="54493DF7"/>
    <w:rsid w:val="5553269A"/>
    <w:rsid w:val="55911EF9"/>
    <w:rsid w:val="55D8459E"/>
    <w:rsid w:val="568B29F9"/>
    <w:rsid w:val="569751EC"/>
    <w:rsid w:val="56F42740"/>
    <w:rsid w:val="57044B1F"/>
    <w:rsid w:val="5748081E"/>
    <w:rsid w:val="57671B58"/>
    <w:rsid w:val="580A5802"/>
    <w:rsid w:val="583B3727"/>
    <w:rsid w:val="586B4063"/>
    <w:rsid w:val="588941FC"/>
    <w:rsid w:val="58937CDC"/>
    <w:rsid w:val="591666E5"/>
    <w:rsid w:val="591744C4"/>
    <w:rsid w:val="59D600BD"/>
    <w:rsid w:val="5A186D54"/>
    <w:rsid w:val="5A71164F"/>
    <w:rsid w:val="5B5F3886"/>
    <w:rsid w:val="5B6A1CB9"/>
    <w:rsid w:val="5B8F47E5"/>
    <w:rsid w:val="5B99131B"/>
    <w:rsid w:val="5BE92A91"/>
    <w:rsid w:val="5BED3308"/>
    <w:rsid w:val="5CA51C64"/>
    <w:rsid w:val="5CEF60DF"/>
    <w:rsid w:val="5CF14303"/>
    <w:rsid w:val="5CFD4776"/>
    <w:rsid w:val="5D420B2B"/>
    <w:rsid w:val="5D753503"/>
    <w:rsid w:val="5DF64FF0"/>
    <w:rsid w:val="5E2C05FF"/>
    <w:rsid w:val="5E4D6E73"/>
    <w:rsid w:val="5E640FD7"/>
    <w:rsid w:val="5E647715"/>
    <w:rsid w:val="5F481E68"/>
    <w:rsid w:val="5F5226F9"/>
    <w:rsid w:val="5FE46FF4"/>
    <w:rsid w:val="6081332F"/>
    <w:rsid w:val="60D04C2F"/>
    <w:rsid w:val="611E455C"/>
    <w:rsid w:val="61234731"/>
    <w:rsid w:val="61A65D81"/>
    <w:rsid w:val="61BC2EBF"/>
    <w:rsid w:val="61DA24C7"/>
    <w:rsid w:val="628427BB"/>
    <w:rsid w:val="62870660"/>
    <w:rsid w:val="62CD0E8C"/>
    <w:rsid w:val="62E73159"/>
    <w:rsid w:val="63073C66"/>
    <w:rsid w:val="63273E9D"/>
    <w:rsid w:val="632C3261"/>
    <w:rsid w:val="636A5994"/>
    <w:rsid w:val="637B03A8"/>
    <w:rsid w:val="64260235"/>
    <w:rsid w:val="644A0883"/>
    <w:rsid w:val="644D16E1"/>
    <w:rsid w:val="646824C8"/>
    <w:rsid w:val="6576406B"/>
    <w:rsid w:val="6579171F"/>
    <w:rsid w:val="65BA7DF5"/>
    <w:rsid w:val="65E21861"/>
    <w:rsid w:val="660C5334"/>
    <w:rsid w:val="66364027"/>
    <w:rsid w:val="66894793"/>
    <w:rsid w:val="66A64AE9"/>
    <w:rsid w:val="66AB11D2"/>
    <w:rsid w:val="670E25DC"/>
    <w:rsid w:val="676D6E1D"/>
    <w:rsid w:val="6801457F"/>
    <w:rsid w:val="685E769C"/>
    <w:rsid w:val="689B5EC2"/>
    <w:rsid w:val="68AD7852"/>
    <w:rsid w:val="68D010DB"/>
    <w:rsid w:val="68FB3D3E"/>
    <w:rsid w:val="691A53B1"/>
    <w:rsid w:val="69207950"/>
    <w:rsid w:val="696C4FD5"/>
    <w:rsid w:val="69F745C9"/>
    <w:rsid w:val="6A4F6A08"/>
    <w:rsid w:val="6ADF181E"/>
    <w:rsid w:val="6B7D28AC"/>
    <w:rsid w:val="6C122D33"/>
    <w:rsid w:val="6C450AD1"/>
    <w:rsid w:val="6C4C227F"/>
    <w:rsid w:val="6C510C05"/>
    <w:rsid w:val="6C515037"/>
    <w:rsid w:val="6D07615D"/>
    <w:rsid w:val="6D824C5D"/>
    <w:rsid w:val="6EF8049C"/>
    <w:rsid w:val="6F496207"/>
    <w:rsid w:val="704B2CB9"/>
    <w:rsid w:val="70904FB2"/>
    <w:rsid w:val="716933F7"/>
    <w:rsid w:val="71FC3878"/>
    <w:rsid w:val="72DF4ACA"/>
    <w:rsid w:val="735D25E6"/>
    <w:rsid w:val="735F2FD9"/>
    <w:rsid w:val="73994F9B"/>
    <w:rsid w:val="73DA15F2"/>
    <w:rsid w:val="73FF6320"/>
    <w:rsid w:val="74292B76"/>
    <w:rsid w:val="744345DA"/>
    <w:rsid w:val="74FC259E"/>
    <w:rsid w:val="756A26E2"/>
    <w:rsid w:val="75B33E15"/>
    <w:rsid w:val="75EB273C"/>
    <w:rsid w:val="75F35278"/>
    <w:rsid w:val="761B6D39"/>
    <w:rsid w:val="76622CB6"/>
    <w:rsid w:val="76726465"/>
    <w:rsid w:val="7722555C"/>
    <w:rsid w:val="7732017F"/>
    <w:rsid w:val="773329B9"/>
    <w:rsid w:val="77732DB5"/>
    <w:rsid w:val="781537CF"/>
    <w:rsid w:val="78370287"/>
    <w:rsid w:val="787B0173"/>
    <w:rsid w:val="7880187F"/>
    <w:rsid w:val="791518D0"/>
    <w:rsid w:val="7989002F"/>
    <w:rsid w:val="7A1A2041"/>
    <w:rsid w:val="7A3C0E8B"/>
    <w:rsid w:val="7A746106"/>
    <w:rsid w:val="7C1E3834"/>
    <w:rsid w:val="7C84382B"/>
    <w:rsid w:val="7CC04CEF"/>
    <w:rsid w:val="7CD50CDA"/>
    <w:rsid w:val="7CF078C7"/>
    <w:rsid w:val="7D576018"/>
    <w:rsid w:val="7D595D96"/>
    <w:rsid w:val="7D764B1B"/>
    <w:rsid w:val="7D7C5D20"/>
    <w:rsid w:val="7DAF7CCA"/>
    <w:rsid w:val="7E1A042F"/>
    <w:rsid w:val="7E281F56"/>
    <w:rsid w:val="7ED11EA3"/>
    <w:rsid w:val="7F6A680C"/>
    <w:rsid w:val="7F6B3FEE"/>
    <w:rsid w:val="7F75449E"/>
    <w:rsid w:val="BA7B23C6"/>
    <w:rsid w:val="F6ED4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numPr>
        <w:ilvl w:val="0"/>
        <w:numId w:val="1"/>
      </w:numPr>
      <w:spacing w:before="440" w:after="440"/>
      <w:ind w:firstLine="0"/>
      <w:jc w:val="center"/>
      <w:outlineLvl w:val="0"/>
    </w:pPr>
    <w:rPr>
      <w:rFonts w:ascii="宋体" w:hAnsi="宋体" w:eastAsia="宋体" w:cs="宋体"/>
      <w:b/>
      <w:bCs/>
      <w:sz w:val="44"/>
      <w:szCs w:val="36"/>
      <w:lang w:val="zh-CN" w:bidi="zh-CN"/>
    </w:rPr>
  </w:style>
  <w:style w:type="paragraph" w:styleId="3">
    <w:name w:val="heading 2"/>
    <w:basedOn w:val="1"/>
    <w:next w:val="1"/>
    <w:qFormat/>
    <w:uiPriority w:val="0"/>
    <w:pPr>
      <w:numPr>
        <w:ilvl w:val="0"/>
        <w:numId w:val="2"/>
      </w:numPr>
      <w:spacing w:before="320" w:after="320" w:line="360" w:lineRule="auto"/>
      <w:ind w:firstLine="0"/>
      <w:outlineLvl w:val="1"/>
    </w:pPr>
    <w:rPr>
      <w:rFonts w:ascii="宋体" w:hAnsi="宋体" w:eastAsia="宋体" w:cs="宋体"/>
      <w:b/>
      <w:lang w:val="zh-CN" w:bidi="zh-CN"/>
    </w:rPr>
  </w:style>
  <w:style w:type="paragraph" w:styleId="4">
    <w:name w:val="heading 3"/>
    <w:basedOn w:val="1"/>
    <w:next w:val="1"/>
    <w:qFormat/>
    <w:uiPriority w:val="0"/>
    <w:pPr>
      <w:numPr>
        <w:ilvl w:val="0"/>
        <w:numId w:val="3"/>
      </w:numPr>
      <w:spacing w:before="160" w:after="160"/>
      <w:outlineLvl w:val="2"/>
    </w:pPr>
    <w:rPr>
      <w:rFonts w:ascii="宋体" w:hAnsi="宋体" w:eastAsia="宋体" w:cs="宋体"/>
      <w:b/>
      <w:bCs/>
      <w:sz w:val="30"/>
      <w:szCs w:val="21"/>
      <w:lang w:val="zh-CN" w:bidi="zh-CN"/>
    </w:rPr>
  </w:style>
  <w:style w:type="paragraph" w:styleId="5">
    <w:name w:val="heading 4"/>
    <w:basedOn w:val="1"/>
    <w:next w:val="1"/>
    <w:link w:val="23"/>
    <w:qFormat/>
    <w:uiPriority w:val="0"/>
    <w:pPr>
      <w:keepNext/>
      <w:keepLines/>
      <w:widowControl/>
      <w:tabs>
        <w:tab w:val="left" w:pos="2835"/>
      </w:tabs>
      <w:spacing w:before="280" w:after="290" w:line="376" w:lineRule="auto"/>
      <w:ind w:left="2835" w:hanging="708"/>
      <w:jc w:val="left"/>
      <w:outlineLvl w:val="3"/>
    </w:pPr>
    <w:rPr>
      <w:rFonts w:ascii="Arial" w:hAnsi="Arial" w:eastAsia="黑体" w:cs="宋体"/>
      <w:b/>
      <w:bCs/>
      <w:kern w:val="0"/>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4"/>
    <w:qFormat/>
    <w:uiPriority w:val="0"/>
    <w:pPr>
      <w:jc w:val="left"/>
    </w:pPr>
  </w:style>
  <w:style w:type="paragraph" w:styleId="7">
    <w:name w:val="Body Text"/>
    <w:basedOn w:val="1"/>
    <w:qFormat/>
    <w:uiPriority w:val="1"/>
    <w:pPr>
      <w:ind w:left="540"/>
    </w:pPr>
    <w:rPr>
      <w:rFonts w:ascii="宋体" w:hAnsi="宋体" w:eastAsia="宋体" w:cs="宋体"/>
      <w:sz w:val="28"/>
      <w:szCs w:val="28"/>
      <w:lang w:val="zh-CN" w:bidi="zh-CN"/>
    </w:rPr>
  </w:style>
  <w:style w:type="paragraph" w:styleId="8">
    <w:name w:val="toc 3"/>
    <w:basedOn w:val="1"/>
    <w:next w:val="1"/>
    <w:unhideWhenUsed/>
    <w:qFormat/>
    <w:uiPriority w:val="39"/>
    <w:pPr>
      <w:widowControl/>
      <w:spacing w:after="100" w:line="259" w:lineRule="auto"/>
      <w:ind w:left="440"/>
      <w:jc w:val="left"/>
    </w:pPr>
    <w:rPr>
      <w:rFonts w:ascii="Calibri" w:hAnsi="Calibri" w:eastAsia="宋体"/>
      <w:kern w:val="0"/>
      <w:sz w:val="22"/>
      <w:szCs w:val="22"/>
    </w:rPr>
  </w:style>
  <w:style w:type="paragraph" w:styleId="9">
    <w:name w:val="Balloon Text"/>
    <w:basedOn w:val="1"/>
    <w:link w:val="25"/>
    <w:unhideWhenUsed/>
    <w:qFormat/>
    <w:uiPriority w:val="0"/>
    <w:rPr>
      <w:sz w:val="18"/>
      <w:szCs w:val="18"/>
    </w:rPr>
  </w:style>
  <w:style w:type="paragraph" w:styleId="10">
    <w:name w:val="footer"/>
    <w:basedOn w:val="1"/>
    <w:link w:val="26"/>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unhideWhenUsed/>
    <w:qFormat/>
    <w:uiPriority w:val="39"/>
    <w:pPr>
      <w:widowControl/>
      <w:spacing w:after="100" w:line="259" w:lineRule="auto"/>
      <w:jc w:val="left"/>
    </w:pPr>
    <w:rPr>
      <w:rFonts w:ascii="Calibri" w:hAnsi="Calibri" w:eastAsia="宋体"/>
      <w:kern w:val="0"/>
      <w:sz w:val="22"/>
      <w:szCs w:val="22"/>
    </w:rPr>
  </w:style>
  <w:style w:type="paragraph" w:styleId="13">
    <w:name w:val="toc 2"/>
    <w:basedOn w:val="1"/>
    <w:next w:val="1"/>
    <w:unhideWhenUsed/>
    <w:qFormat/>
    <w:uiPriority w:val="39"/>
    <w:pPr>
      <w:widowControl/>
      <w:spacing w:after="100" w:line="259" w:lineRule="auto"/>
      <w:ind w:left="220"/>
      <w:jc w:val="left"/>
    </w:pPr>
    <w:rPr>
      <w:rFonts w:ascii="Calibri" w:hAnsi="Calibri" w:eastAsia="宋体"/>
      <w:kern w:val="0"/>
      <w:sz w:val="22"/>
      <w:szCs w:val="22"/>
    </w:rPr>
  </w:style>
  <w:style w:type="paragraph" w:styleId="14">
    <w:name w:val="Normal (Web)"/>
    <w:basedOn w:val="1"/>
    <w:qFormat/>
    <w:uiPriority w:val="99"/>
    <w:pPr>
      <w:spacing w:beforeAutospacing="1" w:afterAutospacing="1"/>
      <w:jc w:val="left"/>
    </w:pPr>
    <w:rPr>
      <w:kern w:val="0"/>
      <w:sz w:val="24"/>
    </w:rPr>
  </w:style>
  <w:style w:type="paragraph" w:styleId="15">
    <w:name w:val="annotation subject"/>
    <w:basedOn w:val="6"/>
    <w:next w:val="6"/>
    <w:link w:val="27"/>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22"/>
    <w:rPr>
      <w:b/>
      <w:bCs/>
    </w:rPr>
  </w:style>
  <w:style w:type="character" w:styleId="20">
    <w:name w:val="Emphasis"/>
    <w:qFormat/>
    <w:uiPriority w:val="20"/>
    <w:rPr>
      <w:i/>
      <w:iCs/>
    </w:rPr>
  </w:style>
  <w:style w:type="character" w:styleId="21">
    <w:name w:val="Hyperlink"/>
    <w:qFormat/>
    <w:uiPriority w:val="99"/>
    <w:rPr>
      <w:rFonts w:ascii="Verdana" w:hAnsi="Verdana"/>
      <w:color w:val="006677"/>
      <w:sz w:val="18"/>
      <w:u w:val="none"/>
    </w:rPr>
  </w:style>
  <w:style w:type="character" w:styleId="22">
    <w:name w:val="annotation reference"/>
    <w:qFormat/>
    <w:uiPriority w:val="0"/>
    <w:rPr>
      <w:sz w:val="21"/>
      <w:szCs w:val="21"/>
    </w:rPr>
  </w:style>
  <w:style w:type="character" w:customStyle="1" w:styleId="23">
    <w:name w:val="标题 4 字符"/>
    <w:link w:val="5"/>
    <w:qFormat/>
    <w:uiPriority w:val="0"/>
    <w:rPr>
      <w:rFonts w:ascii="Arial" w:hAnsi="Arial" w:eastAsia="黑体" w:cs="宋体"/>
      <w:b/>
      <w:bCs/>
      <w:sz w:val="28"/>
      <w:szCs w:val="28"/>
    </w:rPr>
  </w:style>
  <w:style w:type="character" w:customStyle="1" w:styleId="24">
    <w:name w:val="批注文字 字符"/>
    <w:link w:val="6"/>
    <w:qFormat/>
    <w:uiPriority w:val="0"/>
    <w:rPr>
      <w:rFonts w:eastAsia="仿宋_GB2312"/>
      <w:kern w:val="2"/>
      <w:sz w:val="32"/>
      <w:szCs w:val="24"/>
    </w:rPr>
  </w:style>
  <w:style w:type="character" w:customStyle="1" w:styleId="25">
    <w:name w:val="批注框文本 字符"/>
    <w:link w:val="9"/>
    <w:semiHidden/>
    <w:qFormat/>
    <w:uiPriority w:val="0"/>
    <w:rPr>
      <w:rFonts w:eastAsia="仿宋_GB2312"/>
      <w:kern w:val="2"/>
      <w:sz w:val="18"/>
      <w:szCs w:val="18"/>
    </w:rPr>
  </w:style>
  <w:style w:type="character" w:customStyle="1" w:styleId="26">
    <w:name w:val="页脚 字符"/>
    <w:link w:val="10"/>
    <w:qFormat/>
    <w:uiPriority w:val="99"/>
    <w:rPr>
      <w:rFonts w:eastAsia="仿宋_GB2312"/>
      <w:kern w:val="2"/>
      <w:sz w:val="18"/>
      <w:szCs w:val="24"/>
    </w:rPr>
  </w:style>
  <w:style w:type="character" w:customStyle="1" w:styleId="27">
    <w:name w:val="批注主题 字符"/>
    <w:link w:val="15"/>
    <w:qFormat/>
    <w:uiPriority w:val="0"/>
    <w:rPr>
      <w:rFonts w:eastAsia="仿宋_GB2312"/>
      <w:b/>
      <w:bCs/>
      <w:kern w:val="2"/>
      <w:sz w:val="32"/>
      <w:szCs w:val="24"/>
    </w:rPr>
  </w:style>
  <w:style w:type="paragraph" w:customStyle="1" w:styleId="28">
    <w:name w:val="Table Paragraph"/>
    <w:basedOn w:val="1"/>
    <w:qFormat/>
    <w:uiPriority w:val="1"/>
    <w:pPr>
      <w:spacing w:before="99"/>
    </w:pPr>
    <w:rPr>
      <w:rFonts w:ascii="宋体" w:hAnsi="宋体" w:eastAsia="宋体" w:cs="宋体"/>
      <w:lang w:val="zh-CN" w:bidi="zh-CN"/>
    </w:rPr>
  </w:style>
  <w:style w:type="paragraph" w:customStyle="1" w:styleId="29">
    <w:name w:val="列表段落1"/>
    <w:basedOn w:val="1"/>
    <w:qFormat/>
    <w:uiPriority w:val="34"/>
    <w:pPr>
      <w:ind w:left="540" w:firstLine="559"/>
    </w:pPr>
    <w:rPr>
      <w:rFonts w:ascii="宋体" w:hAnsi="宋体" w:eastAsia="宋体" w:cs="宋体"/>
      <w:lang w:val="zh-CN" w:bidi="zh-CN"/>
    </w:rPr>
  </w:style>
  <w:style w:type="paragraph" w:customStyle="1" w:styleId="30">
    <w:name w:val="修订1"/>
    <w:semiHidden/>
    <w:qFormat/>
    <w:uiPriority w:val="99"/>
    <w:rPr>
      <w:rFonts w:ascii="Times New Roman" w:hAnsi="Times New Roman" w:eastAsia="仿宋_GB2312" w:cs="Times New Roman"/>
      <w:kern w:val="2"/>
      <w:sz w:val="32"/>
      <w:szCs w:val="24"/>
      <w:lang w:val="en-US" w:eastAsia="zh-CN" w:bidi="ar-SA"/>
    </w:rPr>
  </w:style>
  <w:style w:type="character" w:customStyle="1" w:styleId="31">
    <w:name w:val="Other|1_"/>
    <w:link w:val="32"/>
    <w:qFormat/>
    <w:uiPriority w:val="0"/>
    <w:rPr>
      <w:rFonts w:ascii="宋体" w:hAnsi="宋体" w:cs="宋体"/>
      <w:sz w:val="18"/>
      <w:szCs w:val="18"/>
      <w:lang w:val="zh-TW" w:eastAsia="zh-TW" w:bidi="zh-TW"/>
    </w:rPr>
  </w:style>
  <w:style w:type="paragraph" w:customStyle="1" w:styleId="32">
    <w:name w:val="Other|1"/>
    <w:basedOn w:val="1"/>
    <w:link w:val="31"/>
    <w:qFormat/>
    <w:uiPriority w:val="0"/>
    <w:pPr>
      <w:spacing w:line="420" w:lineRule="auto"/>
      <w:ind w:firstLine="400"/>
      <w:jc w:val="left"/>
    </w:pPr>
    <w:rPr>
      <w:rFonts w:ascii="宋体" w:hAnsi="宋体" w:eastAsia="宋体" w:cs="宋体"/>
      <w:kern w:val="0"/>
      <w:sz w:val="18"/>
      <w:szCs w:val="18"/>
      <w:lang w:val="zh-TW" w:eastAsia="zh-TW" w:bidi="zh-TW"/>
    </w:rPr>
  </w:style>
  <w:style w:type="character" w:customStyle="1" w:styleId="33">
    <w:name w:val="未处理的提及1"/>
    <w:unhideWhenUsed/>
    <w:qFormat/>
    <w:uiPriority w:val="99"/>
    <w:rPr>
      <w:color w:val="605E5C"/>
      <w:shd w:val="clear" w:color="auto" w:fill="E1DFDD"/>
    </w:rPr>
  </w:style>
  <w:style w:type="paragraph" w:customStyle="1" w:styleId="34">
    <w:name w:val="TOC 标题1"/>
    <w:basedOn w:val="2"/>
    <w:next w:val="1"/>
    <w:unhideWhenUsed/>
    <w:qFormat/>
    <w:uiPriority w:val="39"/>
    <w:pPr>
      <w:keepNext/>
      <w:keepLines/>
      <w:widowControl/>
      <w:numPr>
        <w:numId w:val="0"/>
      </w:numPr>
      <w:spacing w:before="240" w:after="0" w:line="259" w:lineRule="auto"/>
      <w:jc w:val="left"/>
      <w:outlineLvl w:val="9"/>
    </w:pPr>
    <w:rPr>
      <w:rFonts w:ascii="Calibri Light" w:hAnsi="Calibri Light" w:cs="Times New Roman"/>
      <w:b w:val="0"/>
      <w:bCs w:val="0"/>
      <w:color w:val="2E75B5"/>
      <w:kern w:val="0"/>
      <w:sz w:val="32"/>
      <w:szCs w:val="32"/>
      <w:lang w:val="en-US" w:bidi="ar-SA"/>
    </w:rPr>
  </w:style>
  <w:style w:type="character" w:customStyle="1" w:styleId="35">
    <w:name w:val="bjh-p"/>
    <w:basedOn w:val="18"/>
    <w:qFormat/>
    <w:uiPriority w:val="0"/>
  </w:style>
  <w:style w:type="character" w:customStyle="1" w:styleId="36">
    <w:name w:val="bjh-strong"/>
    <w:basedOn w:val="18"/>
    <w:qFormat/>
    <w:uiPriority w:val="0"/>
  </w:style>
  <w:style w:type="paragraph" w:customStyle="1" w:styleId="37">
    <w:name w:val="List Paragraph_c5b52ec2-08e3-4dbe-ad89-b9738ee68ca3"/>
    <w:basedOn w:val="1"/>
    <w:qFormat/>
    <w:uiPriority w:val="34"/>
    <w:pPr>
      <w:ind w:firstLine="420"/>
    </w:pPr>
    <w:rPr>
      <w:rFonts w:ascii="Calibri" w:hAnsi="Calibri" w:eastAsia="宋体" w:cs="宋体"/>
      <w:sz w:val="21"/>
    </w:rPr>
  </w:style>
  <w:style w:type="paragraph" w:customStyle="1" w:styleId="38">
    <w:name w:val="Body text|1"/>
    <w:basedOn w:val="1"/>
    <w:qFormat/>
    <w:uiPriority w:val="0"/>
    <w:pPr>
      <w:spacing w:line="480" w:lineRule="auto"/>
      <w:ind w:firstLine="400"/>
      <w:jc w:val="left"/>
    </w:pPr>
    <w:rPr>
      <w:rFonts w:ascii="宋体" w:hAnsi="宋体" w:eastAsia="宋体" w:cs="宋体"/>
      <w:sz w:val="18"/>
      <w:szCs w:val="18"/>
      <w:lang w:val="zh-TW" w:eastAsia="zh-TW" w:bidi="zh-TW"/>
    </w:rPr>
  </w:style>
  <w:style w:type="paragraph" w:customStyle="1" w:styleId="39">
    <w:name w:val="修订2"/>
    <w:hidden/>
    <w:semiHidden/>
    <w:qFormat/>
    <w:uiPriority w:val="99"/>
    <w:rPr>
      <w:rFonts w:ascii="Times New Roman" w:hAnsi="Times New Roman" w:eastAsia="仿宋_GB2312" w:cs="Times New Roman"/>
      <w:kern w:val="2"/>
      <w:sz w:val="32"/>
      <w:szCs w:val="24"/>
      <w:lang w:val="en-US" w:eastAsia="zh-CN" w:bidi="ar-SA"/>
    </w:rPr>
  </w:style>
  <w:style w:type="paragraph" w:styleId="40">
    <w:name w:val="List Paragraph"/>
    <w:basedOn w:val="1"/>
    <w:qFormat/>
    <w:uiPriority w:val="34"/>
    <w:pPr>
      <w:ind w:left="540" w:firstLine="559"/>
    </w:pPr>
    <w:rPr>
      <w:rFonts w:ascii="宋体" w:hAnsi="宋体" w:eastAsia="宋体" w:cs="宋体"/>
      <w:lang w:val="zh-CN" w:bidi="zh-CN"/>
    </w:rPr>
  </w:style>
  <w:style w:type="paragraph" w:customStyle="1" w:styleId="41">
    <w:name w:val="Revision"/>
    <w:hidden/>
    <w:semiHidden/>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125</Pages>
  <Words>8972</Words>
  <Characters>51145</Characters>
  <Lines>426</Lines>
  <Paragraphs>119</Paragraphs>
  <TotalTime>10</TotalTime>
  <ScaleCrop>false</ScaleCrop>
  <LinksUpToDate>false</LinksUpToDate>
  <CharactersWithSpaces>59998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2021-12-12T13:10:00Z</dcterms:created>
  <dc:creator>one</dc:creator>
  <cp:lastModifiedBy>Blink</cp:lastModifiedBy>
  <cp:lastPrinted>2021-10-25T14:20:00Z</cp:lastPrinted>
  <dcterms:modified xsi:type="dcterms:W3CDTF">2023-05-04T07:06:31Z</dcterms:modified>
  <dc:title>附件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F3D3C57F37534CF1BEA6AADB077ABD15_13</vt:lpwstr>
  </property>
  <property fmtid="{D5CDD505-2E9C-101B-9397-08002B2CF9AE}" pid="4" name="ribbonExt">
    <vt:lpwstr>{"WPSExtOfficeTab":{"OnGetEnabled":false,"OnGetVisible":false}}</vt:lpwstr>
  </property>
</Properties>
</file>