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附件1</w:t>
      </w:r>
      <w:bookmarkStart w:id="0" w:name="_GoBack"/>
      <w:bookmarkEnd w:id="0"/>
      <w:r>
        <w:rPr>
          <w:rFonts w:hint="eastAsia" w:ascii="黑体" w:hAnsi="黑体" w:eastAsia="黑体" w:cs="黑体"/>
          <w:b w:val="0"/>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default" w:ascii="Times New Roman" w:hAnsi="Times New Roman" w:eastAsia="方正小标宋简体" w:cs="Times New Roman"/>
          <w:bCs/>
          <w:sz w:val="36"/>
          <w:szCs w:val="36"/>
        </w:rPr>
      </w:pPr>
      <w:r>
        <w:rPr>
          <w:rFonts w:hint="eastAsia" w:ascii="Times New Roman" w:hAnsi="Times New Roman" w:eastAsia="方正小标宋简体" w:cs="Times New Roman"/>
          <w:bCs/>
          <w:sz w:val="36"/>
          <w:szCs w:val="36"/>
        </w:rPr>
        <w:t>“喜迎二十大，筑梦新时代”中小学征文展示活动方案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一、活动目的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开展主题阅读、主题征文和主题实践活动，教育引导广大中小学生认真学习习近平新时代中国特色社会主义思想，坚定不移听党话、跟党走，从小树立共产主义远大理想和坚定中国特色社会主义信念，立志当好社会主义合格建设者和可靠接班人，以实际行动迎接党的二十大胜利召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二、活动时间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12月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三、活动对象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全省中小学生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四、活动内容</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“喜迎二十大，筑梦新时代”主题征文征集活动　</w:t>
      </w:r>
    </w:p>
    <w:p>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1.活动分组：本次征文活动包括小学组、初中组和高中组（含中职学校，下同）。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2.征文要求</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（1）征文主题围绕喜迎党的二十大胜利召开，结合自己的切身体会，展现祖国或者家乡在新时代的发展变化，表达对祖国的热爱，树立民族复兴的信念。立意新颖，内容真实，感情真挚，结构合理。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（2）征文题目自拟，字数要求：小学组1000字以内；初中组1500字以内；高中组2000字以内。</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（3）征文必须是本人原创作品，凡在报刊、网络上公开发表过的作品不再参评。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3.奖项设置</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活动设置一、二、三等奖。获奖学生的指导教师为优秀指导教师（参评征文指导老师不超过1人）。同时根据组织工作情况评出优秀组织奖和先进个人若干名。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4.活动安排：</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（1）各地各校在广泛宣传发动的基础上，开展相关主题学习和实践活动，形成征文，以学校为单位收集，经过学校初评，择优推荐参加省评选，每所学校最多推荐30篇，并填写作品汇总表（附</w:t>
      </w:r>
      <w:r>
        <w:rPr>
          <w:rFonts w:hint="eastAsia" w:ascii="Times New Roman" w:hAnsi="Times New Roman" w:eastAsia="仿宋_GB2312" w:cs="Times New Roman"/>
          <w:sz w:val="32"/>
          <w:szCs w:val="32"/>
          <w:lang w:val="en-US" w:eastAsia="zh-CN"/>
        </w:rPr>
        <w:t>表</w:t>
      </w:r>
      <w:r>
        <w:rPr>
          <w:rFonts w:hint="default" w:ascii="Times New Roman" w:hAnsi="Times New Roman" w:eastAsia="仿宋_GB2312" w:cs="Times New Roman"/>
          <w:sz w:val="32"/>
          <w:szCs w:val="32"/>
        </w:rPr>
        <w:t>1）。请在每篇稿件末尾注明作者姓名、学校、年级、通信地址、邮政编码，如有指导教师，请注明指导教师的姓名、联系方式。具体格式参考征文样式（附</w:t>
      </w:r>
      <w:r>
        <w:rPr>
          <w:rFonts w:hint="eastAsia" w:ascii="Times New Roman" w:hAnsi="Times New Roman" w:eastAsia="仿宋_GB2312" w:cs="Times New Roman"/>
          <w:sz w:val="32"/>
          <w:szCs w:val="32"/>
          <w:lang w:val="en-US" w:eastAsia="zh-CN"/>
        </w:rPr>
        <w:t>表</w:t>
      </w:r>
      <w:r>
        <w:rPr>
          <w:rFonts w:hint="default" w:ascii="Times New Roman" w:hAnsi="Times New Roman" w:eastAsia="仿宋_GB2312" w:cs="Times New Roman"/>
          <w:sz w:val="32"/>
          <w:szCs w:val="32"/>
        </w:rPr>
        <w:t>2）。</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（2）征文要求电子版格式，11月20日前，通过“南方教育网”（www.gdjy.cn）和广东教育传媒微信公众号（guangdongjiaoyucm）活动专栏上传报送。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（3）省教育厅组织专家评选优秀征文，并在省教育厅网站、省教育厅微信公众号“广东教育”、广东教育杂志社官网“南方教育网”、广东教育传媒微信公众号和《广东第二课堂》杂志公布评选结果。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（二）主题征文作品展示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在广东教育传媒微信公众号和《广东第二课堂》杂志等平台开设相关栏目，对部分优秀作品进行展示。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五、其他事宜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（一）本次活动不收取任何费用。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（二）省教育厅和广东教育杂志社对本次活动全部征文享有发表、出版、宣传等处置权，以及网络出版等其他版权；作品持有人享有对作品的署名权。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（三）凡参与本次活动视为认同并遵守本活动各项要求，如发现或被举报抄袭、弄虚作假等问题，一经核实，即取消参评资格，并保留追究相关责任的权利。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（四）主办方保留对本次活动的最终解释权。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联系人：广东教育杂志社张家瑜，电话：020-83566013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手机13632435774；联系地址：广州市越秀区小北路155号。</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p>
    <w:p>
      <w:pPr>
        <w:ind w:firstLine="420"/>
        <w:rPr>
          <w:sz w:val="24"/>
          <w:szCs w:val="24"/>
        </w:rPr>
      </w:pPr>
    </w:p>
    <w:p>
      <w:pPr>
        <w:rPr>
          <w:rFonts w:hint="eastAsia" w:ascii="黑体" w:hAnsi="黑体" w:eastAsia="黑体" w:cs="黑体"/>
          <w:sz w:val="32"/>
          <w:szCs w:val="32"/>
        </w:rPr>
      </w:pPr>
      <w:r>
        <w:rPr>
          <w:rFonts w:hint="eastAsia" w:ascii="黑体" w:hAnsi="黑体" w:eastAsia="黑体" w:cs="黑体"/>
          <w:sz w:val="32"/>
          <w:szCs w:val="32"/>
        </w:rPr>
        <w:t>附表1</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sz w:val="24"/>
          <w:szCs w:val="24"/>
        </w:rPr>
      </w:pPr>
      <w:r>
        <w:rPr>
          <w:rFonts w:hint="eastAsia" w:ascii="方正小标宋简体" w:hAnsi="方正小标宋简体" w:eastAsia="方正小标宋简体" w:cs="方正小标宋简体"/>
          <w:sz w:val="36"/>
          <w:szCs w:val="36"/>
        </w:rPr>
        <w:t>“喜迎二十大，筑梦新时代”主题征文作品汇总表</w:t>
      </w:r>
    </w:p>
    <w:p>
      <w:pPr>
        <w:rPr>
          <w:sz w:val="24"/>
          <w:szCs w:val="24"/>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学校（校名须与公章一致）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b/>
          <w:sz w:val="32"/>
          <w:szCs w:val="32"/>
          <w:u w:val="single"/>
        </w:rPr>
      </w:pPr>
      <w:r>
        <w:rPr>
          <w:rFonts w:hint="eastAsia" w:ascii="仿宋_GB2312" w:hAnsi="仿宋_GB2312" w:eastAsia="仿宋_GB2312" w:cs="仿宋_GB2312"/>
          <w:sz w:val="32"/>
          <w:szCs w:val="32"/>
        </w:rPr>
        <w:t>经办人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手机号码</w:t>
      </w:r>
      <w:r>
        <w:rPr>
          <w:rFonts w:hint="eastAsia" w:ascii="仿宋_GB2312" w:hAnsi="仿宋_GB2312" w:eastAsia="仿宋_GB2312" w:cs="仿宋_GB2312"/>
          <w:b/>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p>
    <w:tbl>
      <w:tblPr>
        <w:tblStyle w:val="4"/>
        <w:tblW w:w="10052"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3628"/>
        <w:gridCol w:w="1786"/>
        <w:gridCol w:w="1714"/>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138"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3628"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作品题目</w:t>
            </w:r>
          </w:p>
        </w:tc>
        <w:tc>
          <w:tcPr>
            <w:tcW w:w="1786"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作者</w:t>
            </w:r>
          </w:p>
        </w:tc>
        <w:tc>
          <w:tcPr>
            <w:tcW w:w="1714"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指导教师</w:t>
            </w:r>
          </w:p>
        </w:tc>
        <w:tc>
          <w:tcPr>
            <w:tcW w:w="1786"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指导教师联系电话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8"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628" w:type="dxa"/>
            <w:vAlign w:val="center"/>
          </w:tcPr>
          <w:p>
            <w:pPr>
              <w:jc w:val="center"/>
              <w:rPr>
                <w:rFonts w:hint="eastAsia" w:ascii="仿宋_GB2312" w:hAnsi="仿宋_GB2312" w:eastAsia="仿宋_GB2312" w:cs="仿宋_GB2312"/>
                <w:sz w:val="32"/>
                <w:szCs w:val="32"/>
              </w:rPr>
            </w:pPr>
          </w:p>
        </w:tc>
        <w:tc>
          <w:tcPr>
            <w:tcW w:w="1786" w:type="dxa"/>
            <w:vAlign w:val="center"/>
          </w:tcPr>
          <w:p>
            <w:pPr>
              <w:jc w:val="center"/>
              <w:rPr>
                <w:rFonts w:hint="eastAsia" w:ascii="仿宋_GB2312" w:hAnsi="仿宋_GB2312" w:eastAsia="仿宋_GB2312" w:cs="仿宋_GB2312"/>
                <w:sz w:val="32"/>
                <w:szCs w:val="32"/>
              </w:rPr>
            </w:pPr>
          </w:p>
        </w:tc>
        <w:tc>
          <w:tcPr>
            <w:tcW w:w="1714" w:type="dxa"/>
            <w:vAlign w:val="center"/>
          </w:tcPr>
          <w:p>
            <w:pPr>
              <w:jc w:val="center"/>
              <w:rPr>
                <w:rFonts w:hint="eastAsia" w:ascii="仿宋_GB2312" w:hAnsi="仿宋_GB2312" w:eastAsia="仿宋_GB2312" w:cs="仿宋_GB2312"/>
                <w:sz w:val="32"/>
                <w:szCs w:val="32"/>
              </w:rPr>
            </w:pPr>
          </w:p>
        </w:tc>
        <w:tc>
          <w:tcPr>
            <w:tcW w:w="1786" w:type="dxa"/>
            <w:vAlign w:val="center"/>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8"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3628" w:type="dxa"/>
            <w:vAlign w:val="center"/>
          </w:tcPr>
          <w:p>
            <w:pPr>
              <w:jc w:val="center"/>
              <w:rPr>
                <w:rFonts w:hint="eastAsia" w:ascii="仿宋_GB2312" w:hAnsi="仿宋_GB2312" w:eastAsia="仿宋_GB2312" w:cs="仿宋_GB2312"/>
                <w:sz w:val="32"/>
                <w:szCs w:val="32"/>
              </w:rPr>
            </w:pPr>
          </w:p>
        </w:tc>
        <w:tc>
          <w:tcPr>
            <w:tcW w:w="1786" w:type="dxa"/>
            <w:vAlign w:val="center"/>
          </w:tcPr>
          <w:p>
            <w:pPr>
              <w:jc w:val="center"/>
              <w:rPr>
                <w:rFonts w:hint="eastAsia" w:ascii="仿宋_GB2312" w:hAnsi="仿宋_GB2312" w:eastAsia="仿宋_GB2312" w:cs="仿宋_GB2312"/>
                <w:sz w:val="32"/>
                <w:szCs w:val="32"/>
              </w:rPr>
            </w:pPr>
          </w:p>
        </w:tc>
        <w:tc>
          <w:tcPr>
            <w:tcW w:w="1714" w:type="dxa"/>
            <w:vAlign w:val="center"/>
          </w:tcPr>
          <w:p>
            <w:pPr>
              <w:jc w:val="center"/>
              <w:rPr>
                <w:rFonts w:hint="eastAsia" w:ascii="仿宋_GB2312" w:hAnsi="仿宋_GB2312" w:eastAsia="仿宋_GB2312" w:cs="仿宋_GB2312"/>
                <w:sz w:val="32"/>
                <w:szCs w:val="32"/>
              </w:rPr>
            </w:pPr>
          </w:p>
        </w:tc>
        <w:tc>
          <w:tcPr>
            <w:tcW w:w="1786" w:type="dxa"/>
            <w:vAlign w:val="center"/>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8"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3628" w:type="dxa"/>
            <w:vAlign w:val="center"/>
          </w:tcPr>
          <w:p>
            <w:pPr>
              <w:jc w:val="center"/>
              <w:rPr>
                <w:rFonts w:hint="eastAsia" w:ascii="仿宋_GB2312" w:hAnsi="仿宋_GB2312" w:eastAsia="仿宋_GB2312" w:cs="仿宋_GB2312"/>
                <w:sz w:val="32"/>
                <w:szCs w:val="32"/>
              </w:rPr>
            </w:pPr>
          </w:p>
        </w:tc>
        <w:tc>
          <w:tcPr>
            <w:tcW w:w="1786" w:type="dxa"/>
            <w:vAlign w:val="center"/>
          </w:tcPr>
          <w:p>
            <w:pPr>
              <w:jc w:val="center"/>
              <w:rPr>
                <w:rFonts w:hint="eastAsia" w:ascii="仿宋_GB2312" w:hAnsi="仿宋_GB2312" w:eastAsia="仿宋_GB2312" w:cs="仿宋_GB2312"/>
                <w:sz w:val="32"/>
                <w:szCs w:val="32"/>
              </w:rPr>
            </w:pPr>
          </w:p>
        </w:tc>
        <w:tc>
          <w:tcPr>
            <w:tcW w:w="1714" w:type="dxa"/>
            <w:vAlign w:val="center"/>
          </w:tcPr>
          <w:p>
            <w:pPr>
              <w:jc w:val="center"/>
              <w:rPr>
                <w:rFonts w:hint="eastAsia" w:ascii="仿宋_GB2312" w:hAnsi="仿宋_GB2312" w:eastAsia="仿宋_GB2312" w:cs="仿宋_GB2312"/>
                <w:sz w:val="32"/>
                <w:szCs w:val="32"/>
              </w:rPr>
            </w:pPr>
          </w:p>
        </w:tc>
        <w:tc>
          <w:tcPr>
            <w:tcW w:w="1786" w:type="dxa"/>
            <w:vAlign w:val="center"/>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8" w:type="dxa"/>
            <w:vAlign w:val="center"/>
          </w:tcPr>
          <w:p>
            <w:pPr>
              <w:jc w:val="center"/>
              <w:rPr>
                <w:rFonts w:hint="eastAsia" w:ascii="仿宋_GB2312" w:hAnsi="仿宋_GB2312" w:eastAsia="仿宋_GB2312" w:cs="仿宋_GB2312"/>
                <w:sz w:val="32"/>
                <w:szCs w:val="32"/>
              </w:rPr>
            </w:pPr>
          </w:p>
        </w:tc>
        <w:tc>
          <w:tcPr>
            <w:tcW w:w="3628" w:type="dxa"/>
            <w:vAlign w:val="center"/>
          </w:tcPr>
          <w:p>
            <w:pPr>
              <w:jc w:val="center"/>
              <w:rPr>
                <w:rFonts w:hint="eastAsia" w:ascii="仿宋_GB2312" w:hAnsi="仿宋_GB2312" w:eastAsia="仿宋_GB2312" w:cs="仿宋_GB2312"/>
                <w:sz w:val="32"/>
                <w:szCs w:val="32"/>
              </w:rPr>
            </w:pPr>
          </w:p>
        </w:tc>
        <w:tc>
          <w:tcPr>
            <w:tcW w:w="1786" w:type="dxa"/>
            <w:vAlign w:val="center"/>
          </w:tcPr>
          <w:p>
            <w:pPr>
              <w:jc w:val="center"/>
              <w:rPr>
                <w:rFonts w:hint="eastAsia" w:ascii="仿宋_GB2312" w:hAnsi="仿宋_GB2312" w:eastAsia="仿宋_GB2312" w:cs="仿宋_GB2312"/>
                <w:sz w:val="32"/>
                <w:szCs w:val="32"/>
              </w:rPr>
            </w:pPr>
          </w:p>
        </w:tc>
        <w:tc>
          <w:tcPr>
            <w:tcW w:w="1714" w:type="dxa"/>
            <w:vAlign w:val="center"/>
          </w:tcPr>
          <w:p>
            <w:pPr>
              <w:jc w:val="center"/>
              <w:rPr>
                <w:rFonts w:hint="eastAsia" w:ascii="仿宋_GB2312" w:hAnsi="仿宋_GB2312" w:eastAsia="仿宋_GB2312" w:cs="仿宋_GB2312"/>
                <w:sz w:val="32"/>
                <w:szCs w:val="32"/>
              </w:rPr>
            </w:pPr>
          </w:p>
        </w:tc>
        <w:tc>
          <w:tcPr>
            <w:tcW w:w="1786" w:type="dxa"/>
            <w:vAlign w:val="center"/>
          </w:tcPr>
          <w:p>
            <w:pPr>
              <w:jc w:val="center"/>
              <w:rPr>
                <w:rFonts w:hint="eastAsia" w:ascii="仿宋_GB2312" w:hAnsi="仿宋_GB2312" w:eastAsia="仿宋_GB2312" w:cs="仿宋_GB2312"/>
                <w:sz w:val="32"/>
                <w:szCs w:val="32"/>
              </w:rPr>
            </w:pPr>
          </w:p>
        </w:tc>
      </w:tr>
    </w:tbl>
    <w:p>
      <w:pPr>
        <w:rPr>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ascii="黑体" w:hAnsi="黑体" w:eastAsia="黑体" w:cs="黑体"/>
          <w:sz w:val="32"/>
          <w:szCs w:val="32"/>
        </w:rPr>
      </w:pPr>
      <w:r>
        <w:rPr>
          <w:rFonts w:hint="eastAsia" w:ascii="黑体" w:hAnsi="黑体" w:eastAsia="黑体" w:cs="黑体"/>
          <w:sz w:val="32"/>
          <w:szCs w:val="32"/>
        </w:rPr>
        <w:t>附表2</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征文样式</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作者</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组别</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班级</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指导教师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指导教师联系电话</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学校地址</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标题</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717D48"/>
    <w:multiLevelType w:val="multilevel"/>
    <w:tmpl w:val="29717D48"/>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YTk5OWFlZTMzODAzMWM2ZGRjNjdiMDJhZWI3NWYifQ=="/>
  </w:docVars>
  <w:rsids>
    <w:rsidRoot w:val="000D76BE"/>
    <w:rsid w:val="00027282"/>
    <w:rsid w:val="00034AF9"/>
    <w:rsid w:val="000D76BE"/>
    <w:rsid w:val="001D2E69"/>
    <w:rsid w:val="001E24A6"/>
    <w:rsid w:val="00250A40"/>
    <w:rsid w:val="002903C4"/>
    <w:rsid w:val="002B6081"/>
    <w:rsid w:val="00326F8C"/>
    <w:rsid w:val="003A465F"/>
    <w:rsid w:val="003E518D"/>
    <w:rsid w:val="003E5217"/>
    <w:rsid w:val="004246EC"/>
    <w:rsid w:val="004A748A"/>
    <w:rsid w:val="00594F93"/>
    <w:rsid w:val="00604493"/>
    <w:rsid w:val="00646DDF"/>
    <w:rsid w:val="00664D9B"/>
    <w:rsid w:val="006704D2"/>
    <w:rsid w:val="006853CD"/>
    <w:rsid w:val="006B73A4"/>
    <w:rsid w:val="00732ECB"/>
    <w:rsid w:val="00734826"/>
    <w:rsid w:val="00782E23"/>
    <w:rsid w:val="007E7984"/>
    <w:rsid w:val="00821BED"/>
    <w:rsid w:val="0082359E"/>
    <w:rsid w:val="008F2E0C"/>
    <w:rsid w:val="00995C54"/>
    <w:rsid w:val="00A23FEC"/>
    <w:rsid w:val="00A370A4"/>
    <w:rsid w:val="00AC7A88"/>
    <w:rsid w:val="00AD6B3B"/>
    <w:rsid w:val="00B02CE3"/>
    <w:rsid w:val="00BC319B"/>
    <w:rsid w:val="00C9578D"/>
    <w:rsid w:val="00DB0DFF"/>
    <w:rsid w:val="00DC4A81"/>
    <w:rsid w:val="00E554B8"/>
    <w:rsid w:val="00FA1EEB"/>
    <w:rsid w:val="09CF2F41"/>
    <w:rsid w:val="24883A94"/>
    <w:rsid w:val="25FA2770"/>
    <w:rsid w:val="2CBC252D"/>
    <w:rsid w:val="32FF655B"/>
    <w:rsid w:val="39540B40"/>
    <w:rsid w:val="3B66610A"/>
    <w:rsid w:val="613C71BD"/>
    <w:rsid w:val="773B1404"/>
    <w:rsid w:val="7CEAA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1180</Words>
  <Characters>1250</Characters>
  <Lines>12</Lines>
  <Paragraphs>3</Paragraphs>
  <TotalTime>59</TotalTime>
  <ScaleCrop>false</ScaleCrop>
  <LinksUpToDate>false</LinksUpToDate>
  <CharactersWithSpaces>1590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2022-05-06T11:54:00Z</dcterms:created>
  <dc:creator>ZJY-KT2021</dc:creator>
  <cp:lastModifiedBy>刘清钦</cp:lastModifiedBy>
  <dcterms:modified xsi:type="dcterms:W3CDTF">2022-06-09T08:39:40Z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025EE189003B42C2AE44C9809B064798</vt:lpwstr>
  </property>
</Properties>
</file>